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D92" w:rsidRPr="00F329C7" w:rsidRDefault="00757E0A">
      <w:pPr>
        <w:jc w:val="center"/>
        <w:rPr>
          <w:rFonts w:ascii="Verdana" w:eastAsia="Times New Roman" w:hAnsi="Verdana"/>
          <w:b/>
          <w:color w:val="00008B"/>
          <w:sz w:val="20"/>
          <w:szCs w:val="20"/>
        </w:rPr>
      </w:pPr>
      <w:r w:rsidRPr="00F329C7">
        <w:rPr>
          <w:rFonts w:ascii="Verdana" w:eastAsia="Times New Roman" w:hAnsi="Verdana"/>
          <w:b/>
          <w:color w:val="00008B"/>
          <w:sz w:val="20"/>
          <w:szCs w:val="20"/>
        </w:rPr>
        <w:t>MA</w:t>
      </w:r>
      <w:r w:rsidR="00F329C7" w:rsidRPr="00F329C7">
        <w:rPr>
          <w:rFonts w:ascii="Verdana" w:eastAsia="Times New Roman" w:hAnsi="Verdana"/>
          <w:b/>
          <w:color w:val="00008B"/>
          <w:sz w:val="20"/>
          <w:szCs w:val="20"/>
        </w:rPr>
        <w:t>TRIZ DE MA</w:t>
      </w:r>
      <w:r w:rsidRPr="00F329C7">
        <w:rPr>
          <w:rFonts w:ascii="Verdana" w:eastAsia="Times New Roman" w:hAnsi="Verdana"/>
          <w:b/>
          <w:color w:val="00008B"/>
          <w:sz w:val="20"/>
          <w:szCs w:val="20"/>
        </w:rPr>
        <w:t xml:space="preserve">RCO LÓGICO PROYECTO GCP/RLA/160/SPA </w:t>
      </w:r>
    </w:p>
    <w:tbl>
      <w:tblPr>
        <w:tblW w:w="4500" w:type="pct"/>
        <w:jc w:val="center"/>
        <w:tblCellSpacing w:w="15" w:type="dxa"/>
        <w:tblCellMar>
          <w:top w:w="15" w:type="dxa"/>
          <w:left w:w="15" w:type="dxa"/>
          <w:bottom w:w="15" w:type="dxa"/>
          <w:right w:w="15" w:type="dxa"/>
        </w:tblCellMar>
        <w:tblLook w:val="04A0"/>
      </w:tblPr>
      <w:tblGrid>
        <w:gridCol w:w="1929"/>
        <w:gridCol w:w="6999"/>
      </w:tblGrid>
      <w:tr w:rsidR="008B3D92" w:rsidRPr="00F329C7">
        <w:trPr>
          <w:trHeight w:val="360"/>
          <w:tblCellSpacing w:w="15" w:type="dxa"/>
          <w:jc w:val="center"/>
        </w:trPr>
        <w:tc>
          <w:tcPr>
            <w:tcW w:w="0" w:type="auto"/>
            <w:gridSpan w:val="2"/>
            <w:tcBorders>
              <w:bottom w:val="nil"/>
              <w:right w:val="nil"/>
            </w:tcBorders>
            <w:shd w:val="clear" w:color="auto" w:fill="F4F4F2"/>
            <w:vAlign w:val="bottom"/>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b/>
                <w:bCs/>
                <w:color w:val="000000"/>
                <w:sz w:val="20"/>
                <w:szCs w:val="20"/>
              </w:rPr>
              <w:t>I. ANTECEDENTES DEL PROYECTO</w:t>
            </w:r>
          </w:p>
        </w:tc>
      </w:tr>
      <w:tr w:rsidR="008B3D92" w:rsidRPr="00F329C7">
        <w:trPr>
          <w:tblCellSpacing w:w="15" w:type="dxa"/>
          <w:jc w:val="center"/>
        </w:trPr>
        <w:tc>
          <w:tcPr>
            <w:tcW w:w="2400" w:type="dxa"/>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Símbolo</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GCP/RLA/160/SPA</w:t>
            </w:r>
          </w:p>
        </w:tc>
      </w:tr>
      <w:tr w:rsidR="008B3D92" w:rsidRPr="00F329C7">
        <w:trPr>
          <w:tblCellSpacing w:w="15" w:type="dxa"/>
          <w:jc w:val="center"/>
        </w:trPr>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Nombre</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Proyecto de Apoyo a la Iniciativa para América Latina y el Caribe sin Hambre (IALCSH) </w:t>
            </w:r>
          </w:p>
        </w:tc>
      </w:tr>
      <w:tr w:rsidR="008B3D92" w:rsidRPr="00F329C7">
        <w:trPr>
          <w:tblCellSpacing w:w="15" w:type="dxa"/>
          <w:jc w:val="center"/>
        </w:trPr>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Tipo de Proyecto</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REGIONAL</w:t>
            </w:r>
          </w:p>
        </w:tc>
      </w:tr>
      <w:tr w:rsidR="008B3D92" w:rsidRPr="00F329C7">
        <w:trPr>
          <w:tblCellSpacing w:w="15" w:type="dxa"/>
          <w:jc w:val="center"/>
        </w:trPr>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Período de Ejecución</w:t>
            </w:r>
          </w:p>
        </w:tc>
        <w:tc>
          <w:tcPr>
            <w:tcW w:w="0" w:type="auto"/>
            <w:tcBorders>
              <w:bottom w:val="nil"/>
              <w:right w:val="nil"/>
            </w:tcBorders>
            <w:shd w:val="clear" w:color="auto" w:fill="F4F4F2"/>
            <w:vAlign w:val="center"/>
            <w:hideMark/>
          </w:tcPr>
          <w:p w:rsidR="008B3D92" w:rsidRPr="00F329C7" w:rsidRDefault="00757E0A" w:rsidP="00947E64">
            <w:pPr>
              <w:rPr>
                <w:rFonts w:ascii="Verdana" w:eastAsia="Times New Roman" w:hAnsi="Verdana"/>
                <w:color w:val="000000"/>
                <w:sz w:val="20"/>
                <w:szCs w:val="20"/>
              </w:rPr>
            </w:pPr>
            <w:r w:rsidRPr="00F329C7">
              <w:rPr>
                <w:rFonts w:ascii="Verdana" w:eastAsia="Times New Roman" w:hAnsi="Verdana"/>
                <w:color w:val="000000"/>
                <w:sz w:val="20"/>
                <w:szCs w:val="20"/>
              </w:rPr>
              <w:t xml:space="preserve">Enero/2011 </w:t>
            </w:r>
            <w:r w:rsidR="00947E64">
              <w:rPr>
                <w:rFonts w:ascii="Verdana" w:eastAsia="Times New Roman" w:hAnsi="Verdana"/>
                <w:color w:val="000000"/>
                <w:sz w:val="20"/>
                <w:szCs w:val="20"/>
              </w:rPr>
              <w:t>–</w:t>
            </w:r>
            <w:r w:rsidRPr="00F329C7">
              <w:rPr>
                <w:rFonts w:ascii="Verdana" w:eastAsia="Times New Roman" w:hAnsi="Verdana"/>
                <w:color w:val="000000"/>
                <w:sz w:val="20"/>
                <w:szCs w:val="20"/>
              </w:rPr>
              <w:t xml:space="preserve"> </w:t>
            </w:r>
            <w:r w:rsidR="00947E64">
              <w:rPr>
                <w:rFonts w:ascii="Verdana" w:eastAsia="Times New Roman" w:hAnsi="Verdana"/>
                <w:color w:val="000000"/>
                <w:sz w:val="20"/>
                <w:szCs w:val="20"/>
              </w:rPr>
              <w:t>Octubre</w:t>
            </w:r>
            <w:r w:rsidRPr="00F329C7">
              <w:rPr>
                <w:rFonts w:ascii="Verdana" w:eastAsia="Times New Roman" w:hAnsi="Verdana"/>
                <w:color w:val="000000"/>
                <w:sz w:val="20"/>
                <w:szCs w:val="20"/>
              </w:rPr>
              <w:t>/2013</w:t>
            </w:r>
          </w:p>
        </w:tc>
      </w:tr>
      <w:tr w:rsidR="008B3D92" w:rsidRPr="00F329C7">
        <w:trPr>
          <w:tblCellSpacing w:w="15" w:type="dxa"/>
          <w:jc w:val="center"/>
        </w:trPr>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Resumen</w:t>
            </w:r>
          </w:p>
        </w:tc>
        <w:tc>
          <w:tcPr>
            <w:tcW w:w="0" w:type="auto"/>
            <w:tcBorders>
              <w:bottom w:val="nil"/>
              <w:right w:val="nil"/>
            </w:tcBorders>
            <w:shd w:val="clear" w:color="auto" w:fill="F4F4F2"/>
            <w:vAlign w:val="center"/>
            <w:hideMark/>
          </w:tcPr>
          <w:p w:rsidR="00034D04"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Antecedentes</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 xml:space="preserve">La Iniciativa América Latina y Caribe sin Hambre es un compromiso de los países y organizaciones de la región, apoyado por la Organización de las Naciones Unidas para la Alimentación y la Agricultura (FAO), para contribuir a crear las condiciones que permitirán erradicar el hambre de forma permanente para el año 2025. Nacida durante la Cumbre Latinoamericana sobre Hambre Crónica, realizada en Guatemala en el año 2005, esta iniciativa profundiza los Objetivos de Desarrollo del Milenio (ODM), con una meta específica en el combate al hambre: propone la reducción de la incidencia de la desnutrición crónica infantil por debajo del 2,5%, en todos los países de la región al año 2025. Dada esta meta, el campo de acción de la Iniciativa es toda América Latina y el Caribe. Es un compromiso abierto a la participación de todos los países interesados. La Iniciativa cuenta con numerosas declaraciones de reconocimiento y apoyo por parte de Gobiernos, Jefes de Estado y parlamentarios. La más reciente en el marco de la Conferencia Regional de la FAO en América Latina y el Caribe (abril, 2012) y en la reunión de Ministros de Agricultura de Centroamérica (junio, 2012) (ver más en http://www.rlc.fao.org/es/iniciativa/la-iniciativa/historia/) Desde su gestación, la Iniciativa obtuvo el apoyo decidido de la Organización de las Naciones Unidas para la Alimentación y la Agricultura (FAO) y de la Agencia Española de Cooperación Internacional para el Desarrollo (AECID). Ambas entidades dieron forma al Proyecto de Apoyo a la Iniciativa América Latina y Caribe sin Hambre (Proyecto IALCSH- GCP/RLA/160/SPA), el cual se constituyó en la Secretaría de la Iniciativa y en su apoyo técnico. En el año 2009 la FAO estableció a la Iniciativa como el marco estratégico de todos los proyectos financiados a través del Programa España-FAO para América Latina y el Caribe. A esta visión se sumó el Fondo de Cooperación Internacional Brasil-FAO desde su formación en el año 2010. </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2. Objetivos y Resultados del Proyecto</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 xml:space="preserve">En cuanto al Proyecto se definieron a nivel de objetivos un Efecto y un Resultado producto de la actualización de la Matriz de Marco Lógico (MML), cuyo detalle es el siguiente: </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 xml:space="preserve">- Efecto: Contribuir al desarrollo de legislación, políticas públicas e instituciones para erradicar el hambre en ALC, mediante compromisos de Estado en los países de la región </w:t>
            </w:r>
            <w:r w:rsidRPr="00F329C7">
              <w:rPr>
                <w:rFonts w:ascii="Verdana" w:eastAsia="Times New Roman" w:hAnsi="Verdana"/>
                <w:color w:val="000000"/>
                <w:sz w:val="20"/>
                <w:szCs w:val="20"/>
              </w:rPr>
              <w:br/>
              <w:t xml:space="preserve">- Resultado: Gobiernos, parlamentos y sociedad civil en la región fortalecidos para el desarrollo de legislación, políticas públicas e instituciones de SAN para garantizar el derecho a la alimentación, incorporando el enfoque de género y promoviendo la cooperación sur-sur </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 xml:space="preserve">Asimismo, los Productos a generar de acuerdo a la MML se incluyeron en dos Componentes, que son los siguientes: </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 xml:space="preserve">Componente 1: APOYO POLÍTICO-INSTITUCIONAL A LOS PAÍSES DE LA REGIÓN EN SAN Y DA </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 xml:space="preserve">- Producto 1.1 Países fortalecidos para el desarrollo de políticas, programas y marcos normativos en SAN y protección social que garanticen el derecho a la alimentación </w:t>
            </w:r>
            <w:r w:rsidRPr="00F329C7">
              <w:rPr>
                <w:rFonts w:ascii="Verdana" w:eastAsia="Times New Roman" w:hAnsi="Verdana"/>
                <w:color w:val="000000"/>
                <w:sz w:val="20"/>
                <w:szCs w:val="20"/>
              </w:rPr>
              <w:br/>
              <w:t xml:space="preserve">- Producto 1.2 Frentes Parlamentarios contra el Hambre (FPH) conformados, fortalecidos y articulados con Gobiernos y Sociedad Civil para el desarrollo de procesos participativos de construcción legislativa </w:t>
            </w:r>
            <w:r w:rsidRPr="00F329C7">
              <w:rPr>
                <w:rFonts w:ascii="Verdana" w:eastAsia="Times New Roman" w:hAnsi="Verdana"/>
                <w:color w:val="000000"/>
                <w:sz w:val="20"/>
                <w:szCs w:val="20"/>
              </w:rPr>
              <w:br/>
              <w:t xml:space="preserve">- Producto 1.3 Instituciones y políticas públicas apoyadas para el fortalecimiento de la Agricultura Familiar (AF) </w:t>
            </w:r>
          </w:p>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 Producto 1.4 Medios de información y comunicación para la SAN y el DA, desarrollados y puestos a disposición de los países de la región </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 xml:space="preserve">Componente 2: GESTIÓN ESTRATÉGICA, MONITOREO Y EVALUACIÓN DEL APOYO DE FAO A LA IALCSH </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 xml:space="preserve">- Producto 2.1 IALCSH consolidada para su gobernanza al interior de FAO, con los países y entidades externas, de acuerdo a su rol de marco estratégico en acciones SAN a nivel nacional y regional </w:t>
            </w:r>
            <w:r w:rsidRPr="00F329C7">
              <w:rPr>
                <w:rFonts w:ascii="Verdana" w:eastAsia="Times New Roman" w:hAnsi="Verdana"/>
                <w:color w:val="000000"/>
                <w:sz w:val="20"/>
                <w:szCs w:val="20"/>
              </w:rPr>
              <w:br/>
              <w:t xml:space="preserve">- Producto 2.2 Programa de Campo articulado y apoyando de forma eficiente a la IALCSH y sus prioridades, que facilita la movilización de recursos y la implementación eficaz de iniciativas gestionadas por FAO en la región </w:t>
            </w:r>
            <w:r w:rsidRPr="00F329C7">
              <w:rPr>
                <w:rFonts w:ascii="Verdana" w:eastAsia="Times New Roman" w:hAnsi="Verdana"/>
                <w:color w:val="000000"/>
                <w:sz w:val="20"/>
                <w:szCs w:val="20"/>
              </w:rPr>
              <w:br/>
              <w:t xml:space="preserve">- Producto 2.3 Proyecto de Apoyo a la IALCSH y Programa de Campo España-FAO con enfoque de género incorporado </w:t>
            </w:r>
            <w:r w:rsidRPr="00F329C7">
              <w:rPr>
                <w:rFonts w:ascii="Verdana" w:eastAsia="Times New Roman" w:hAnsi="Verdana"/>
                <w:color w:val="000000"/>
                <w:sz w:val="20"/>
                <w:szCs w:val="20"/>
              </w:rPr>
              <w:br/>
              <w:t xml:space="preserve">- Producto 2.4 Proyecto de Apoyo a la IALCSH gestionado, monitoreado y evaluado </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3. Estrategia de Intervención del Proyecto</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 xml:space="preserve">El Proyecto desarrolla una estrategia de intervención que permita apoyar eficazmente la concreción de las tres grandes prioridades de la Iniciativa como Marco Político-Estratégico, cuyo detalle es el siguiente: </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 xml:space="preserve">1. Dar un alto perfil al problema del hambre y el derecho a la alimentación en las agendas nacionales, regionales y sub-regionales, así como en la agenda de los organismos internacionales y de las empresas responsables. El derecho a la alimentación debe ser una política de Estado, y la sociedad debe estar informada respecto a su importancia y apoyar su implementación. </w:t>
            </w:r>
            <w:r w:rsidRPr="00F329C7">
              <w:rPr>
                <w:rFonts w:ascii="Verdana" w:eastAsia="Times New Roman" w:hAnsi="Verdana"/>
                <w:color w:val="000000"/>
                <w:sz w:val="20"/>
                <w:szCs w:val="20"/>
              </w:rPr>
              <w:br/>
              <w:t xml:space="preserve">2. Reforzar las capacidades de los países para llevar a cabo políticas públicas y programas para erradicar el hambre y garantizar el derecho a la alimentación de sus ciudadanos, en un marco institucional adecuado. </w:t>
            </w:r>
            <w:r w:rsidRPr="00F329C7">
              <w:rPr>
                <w:rFonts w:ascii="Verdana" w:eastAsia="Times New Roman" w:hAnsi="Verdana"/>
                <w:color w:val="000000"/>
                <w:sz w:val="20"/>
                <w:szCs w:val="20"/>
              </w:rPr>
              <w:br/>
              <w:t xml:space="preserve">3. Monitorear el estado de la Seguridad Alimentaria y Nutricional (SAN) de los países involucrados en el marco de los ODM hasta el 2015, y posteriormente hasta la victoria final sobre el hambre en la Región. Esto, a través de análisis que refuerzan el conocimiento sobre las causas del hambre y propuestas fundadas sobre las estrategias para erradicarla. </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 xml:space="preserve">Para estos efectos, la estrategia de intervención del Proyecto Regional opera en los siguientes tres niveles: </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 xml:space="preserve">- Sensibilización de actores clave del sector público, académico y privado en torno al tema del hambre y la desnutrición. </w:t>
            </w:r>
            <w:r w:rsidRPr="00F329C7">
              <w:rPr>
                <w:rFonts w:ascii="Verdana" w:eastAsia="Times New Roman" w:hAnsi="Verdana"/>
                <w:color w:val="000000"/>
                <w:sz w:val="20"/>
                <w:szCs w:val="20"/>
              </w:rPr>
              <w:br/>
              <w:t xml:space="preserve">- Capacitación y fortalecimiento de capacidades en los distintos actores involucrados en el combate al hambre y la desnutrición. </w:t>
            </w:r>
            <w:r w:rsidRPr="00F329C7">
              <w:rPr>
                <w:rFonts w:ascii="Verdana" w:eastAsia="Times New Roman" w:hAnsi="Verdana"/>
                <w:color w:val="000000"/>
                <w:sz w:val="20"/>
                <w:szCs w:val="20"/>
              </w:rPr>
              <w:br/>
              <w:t xml:space="preserve">- Desarrollo y apoyo a la investigación en SAN a nivel regional y nacional. </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 xml:space="preserve">Para su implementación, el Proyecto Regional utiliza las siguientes herramientas de trabajo: desarrollo de documentos técnicos; misiones de trabajo a los países; evaluación de programas de SAN en los países; elaboración de diagnósticos nacionales; reuniones temáticas con políticos, técnicos, expertos y representantes de la sociedad civil organizada; difusión de materiales; y cursos sobre temas relativos a la SAN. </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 xml:space="preserve">Señalar que en el actual semestre se procedió a definir el Marco Lógico del Proyecto. Para ello, y en consulta con el equipo y los oficiales técnicos relacionados con el Proyecto, se decisión agrupar los diferentes productos del Proyecto según dos componentes: el primero de ellos de carácter fundamentalmente de asistencia técnica/servicios a los países y la organizaciones regionales, y el segundo, operativo de funcionamiento y comunicación del proyecto a lo interno de la Organización, y en la creación de capacidades para </w:t>
            </w:r>
            <w:proofErr w:type="spellStart"/>
            <w:r w:rsidRPr="00F329C7">
              <w:rPr>
                <w:rFonts w:ascii="Verdana" w:eastAsia="Times New Roman" w:hAnsi="Verdana"/>
                <w:color w:val="000000"/>
                <w:sz w:val="20"/>
                <w:szCs w:val="20"/>
              </w:rPr>
              <w:t>trasnversalización</w:t>
            </w:r>
            <w:proofErr w:type="spellEnd"/>
            <w:r w:rsidRPr="00F329C7">
              <w:rPr>
                <w:rFonts w:ascii="Verdana" w:eastAsia="Times New Roman" w:hAnsi="Verdana"/>
                <w:color w:val="000000"/>
                <w:sz w:val="20"/>
                <w:szCs w:val="20"/>
              </w:rPr>
              <w:t xml:space="preserve"> del enfoque de género en el equipo. </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 xml:space="preserve">Indicar también que se procederá a desglosar del presupuesto total del Proyecto un ámbito legal, o </w:t>
            </w:r>
            <w:proofErr w:type="spellStart"/>
            <w:r w:rsidRPr="00F329C7">
              <w:rPr>
                <w:rFonts w:ascii="Verdana" w:eastAsia="Times New Roman" w:hAnsi="Verdana"/>
                <w:color w:val="000000"/>
                <w:sz w:val="20"/>
                <w:szCs w:val="20"/>
              </w:rPr>
              <w:t>Baby</w:t>
            </w:r>
            <w:proofErr w:type="spellEnd"/>
            <w:r w:rsidRPr="00F329C7">
              <w:rPr>
                <w:rFonts w:ascii="Verdana" w:eastAsia="Times New Roman" w:hAnsi="Verdana"/>
                <w:color w:val="000000"/>
                <w:sz w:val="20"/>
                <w:szCs w:val="20"/>
              </w:rPr>
              <w:t xml:space="preserve"> Project en la terminología operativa de la Organización, para desarrollar de forma más eficiente las actividades previstas en materia jurídico-normativa con accionar en seis países prioritarios para el proyecto (Guatemala, El Salvador, Nicaragua, Honduras, Perú y Ecuador). Se ha trabajado intensamente en el semestre para definir las actividades de este ámbito jurídico-normativo en el marco del Proyecto, sus actividades a nivel nacional, y las diferentes articulaciones con otras actividades de éste y otros proyectos de la FAO en la región.</w:t>
            </w:r>
          </w:p>
        </w:tc>
      </w:tr>
      <w:tr w:rsidR="008B3D92" w:rsidRPr="00F329C7">
        <w:trPr>
          <w:tblCellSpacing w:w="15" w:type="dxa"/>
          <w:jc w:val="center"/>
        </w:trPr>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Coordinador</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Ricardo </w:t>
            </w:r>
            <w:proofErr w:type="spellStart"/>
            <w:r w:rsidRPr="00F329C7">
              <w:rPr>
                <w:rFonts w:ascii="Verdana" w:eastAsia="Times New Roman" w:hAnsi="Verdana"/>
                <w:color w:val="000000"/>
                <w:sz w:val="20"/>
                <w:szCs w:val="20"/>
              </w:rPr>
              <w:t>Rapallo</w:t>
            </w:r>
            <w:proofErr w:type="spellEnd"/>
          </w:p>
        </w:tc>
      </w:tr>
      <w:tr w:rsidR="008B3D92" w:rsidRPr="00F329C7">
        <w:trPr>
          <w:tblCellSpacing w:w="15" w:type="dxa"/>
          <w:jc w:val="center"/>
        </w:trPr>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Oficial Técnico</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Fernando Soto Baquero</w:t>
            </w:r>
          </w:p>
        </w:tc>
      </w:tr>
      <w:tr w:rsidR="008B3D92" w:rsidRPr="00F329C7">
        <w:trPr>
          <w:tblCellSpacing w:w="15" w:type="dxa"/>
          <w:jc w:val="center"/>
        </w:trPr>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Presupuesto US$</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7.567.076</w:t>
            </w:r>
          </w:p>
        </w:tc>
      </w:tr>
      <w:tr w:rsidR="008B3D92" w:rsidRPr="00F329C7">
        <w:trPr>
          <w:trHeight w:val="360"/>
          <w:tblCellSpacing w:w="15" w:type="dxa"/>
          <w:jc w:val="center"/>
        </w:trPr>
        <w:tc>
          <w:tcPr>
            <w:tcW w:w="0" w:type="auto"/>
            <w:gridSpan w:val="2"/>
            <w:tcBorders>
              <w:top w:val="nil"/>
              <w:left w:val="nil"/>
              <w:bottom w:val="nil"/>
              <w:right w:val="nil"/>
            </w:tcBorders>
            <w:vAlign w:val="bottom"/>
            <w:hideMark/>
          </w:tcPr>
          <w:p w:rsidR="008B3D92" w:rsidRPr="00F329C7" w:rsidRDefault="00757E0A">
            <w:pPr>
              <w:rPr>
                <w:rFonts w:eastAsia="Times New Roman"/>
                <w:sz w:val="20"/>
                <w:szCs w:val="20"/>
              </w:rPr>
            </w:pPr>
            <w:r w:rsidRPr="00F329C7">
              <w:rPr>
                <w:rFonts w:ascii="Verdana" w:eastAsia="Times New Roman" w:hAnsi="Verdana"/>
                <w:b/>
                <w:bCs/>
                <w:sz w:val="20"/>
                <w:szCs w:val="20"/>
              </w:rPr>
              <w:t>II. PUNTO FOCAL</w:t>
            </w:r>
          </w:p>
        </w:tc>
      </w:tr>
      <w:tr w:rsidR="008B3D92" w:rsidRPr="00F329C7">
        <w:trPr>
          <w:tblCellSpacing w:w="15" w:type="dxa"/>
          <w:jc w:val="center"/>
        </w:trPr>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Contacto Institucional</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Ricardo </w:t>
            </w:r>
            <w:proofErr w:type="spellStart"/>
            <w:r w:rsidRPr="00F329C7">
              <w:rPr>
                <w:rFonts w:ascii="Verdana" w:eastAsia="Times New Roman" w:hAnsi="Verdana"/>
                <w:color w:val="000000"/>
                <w:sz w:val="20"/>
                <w:szCs w:val="20"/>
              </w:rPr>
              <w:t>Rapallo</w:t>
            </w:r>
            <w:proofErr w:type="spellEnd"/>
            <w:r w:rsidRPr="00F329C7">
              <w:rPr>
                <w:rFonts w:ascii="Verdana" w:eastAsia="Times New Roman" w:hAnsi="Verdana"/>
                <w:color w:val="000000"/>
                <w:sz w:val="20"/>
                <w:szCs w:val="20"/>
              </w:rPr>
              <w:t>, Coordinador Proyecto</w:t>
            </w:r>
          </w:p>
        </w:tc>
      </w:tr>
      <w:tr w:rsidR="008B3D92" w:rsidRPr="00F329C7">
        <w:trPr>
          <w:tblCellSpacing w:w="15" w:type="dxa"/>
          <w:jc w:val="center"/>
        </w:trPr>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Dirección</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Av. </w:t>
            </w:r>
            <w:proofErr w:type="spellStart"/>
            <w:r w:rsidRPr="00F329C7">
              <w:rPr>
                <w:rFonts w:ascii="Verdana" w:eastAsia="Times New Roman" w:hAnsi="Verdana"/>
                <w:color w:val="000000"/>
                <w:sz w:val="20"/>
                <w:szCs w:val="20"/>
              </w:rPr>
              <w:t>Dag</w:t>
            </w:r>
            <w:proofErr w:type="spellEnd"/>
            <w:r w:rsidRPr="00F329C7">
              <w:rPr>
                <w:rFonts w:ascii="Verdana" w:eastAsia="Times New Roman" w:hAnsi="Verdana"/>
                <w:color w:val="000000"/>
                <w:sz w:val="20"/>
                <w:szCs w:val="20"/>
              </w:rPr>
              <w:t xml:space="preserve"> </w:t>
            </w:r>
            <w:proofErr w:type="spellStart"/>
            <w:r w:rsidRPr="00F329C7">
              <w:rPr>
                <w:rFonts w:ascii="Verdana" w:eastAsia="Times New Roman" w:hAnsi="Verdana"/>
                <w:color w:val="000000"/>
                <w:sz w:val="20"/>
                <w:szCs w:val="20"/>
              </w:rPr>
              <w:t>Hammarskjold</w:t>
            </w:r>
            <w:proofErr w:type="spellEnd"/>
            <w:r w:rsidRPr="00F329C7">
              <w:rPr>
                <w:rFonts w:ascii="Verdana" w:eastAsia="Times New Roman" w:hAnsi="Verdana"/>
                <w:color w:val="000000"/>
                <w:sz w:val="20"/>
                <w:szCs w:val="20"/>
              </w:rPr>
              <w:t xml:space="preserve"> 3241, Vitacura, Santiago</w:t>
            </w:r>
          </w:p>
        </w:tc>
      </w:tr>
      <w:tr w:rsidR="008B3D92" w:rsidRPr="00F329C7">
        <w:trPr>
          <w:tblCellSpacing w:w="15" w:type="dxa"/>
          <w:jc w:val="center"/>
        </w:trPr>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Teléfonos</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562 - 9232257</w:t>
            </w:r>
          </w:p>
        </w:tc>
      </w:tr>
      <w:tr w:rsidR="008B3D92" w:rsidRPr="00F329C7">
        <w:trPr>
          <w:tblCellSpacing w:w="15" w:type="dxa"/>
          <w:jc w:val="center"/>
        </w:trPr>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Correo Electrónico</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Ricardo.Rapallo@fao.org</w:t>
            </w:r>
          </w:p>
        </w:tc>
      </w:tr>
      <w:tr w:rsidR="008B3D92" w:rsidRPr="00F329C7">
        <w:trPr>
          <w:trHeight w:val="480"/>
          <w:tblCellSpacing w:w="15" w:type="dxa"/>
          <w:jc w:val="center"/>
        </w:trPr>
        <w:tc>
          <w:tcPr>
            <w:tcW w:w="0" w:type="auto"/>
            <w:gridSpan w:val="2"/>
            <w:tcBorders>
              <w:top w:val="nil"/>
              <w:left w:val="nil"/>
              <w:bottom w:val="nil"/>
              <w:right w:val="nil"/>
            </w:tcBorders>
            <w:vAlign w:val="bottom"/>
            <w:hideMark/>
          </w:tcPr>
          <w:p w:rsidR="008B3D92" w:rsidRPr="00F329C7" w:rsidRDefault="00757E0A">
            <w:pPr>
              <w:rPr>
                <w:rFonts w:eastAsia="Times New Roman"/>
                <w:sz w:val="20"/>
                <w:szCs w:val="20"/>
              </w:rPr>
            </w:pPr>
            <w:r w:rsidRPr="00F329C7">
              <w:rPr>
                <w:rFonts w:ascii="Verdana" w:eastAsia="Times New Roman" w:hAnsi="Verdana"/>
                <w:b/>
                <w:bCs/>
                <w:sz w:val="20"/>
                <w:szCs w:val="20"/>
              </w:rPr>
              <w:t xml:space="preserve">III. MARCO LÓGICO DEL PROYECTO AÑO </w:t>
            </w:r>
          </w:p>
        </w:tc>
      </w:tr>
      <w:tr w:rsidR="008B3D92" w:rsidRPr="00F329C7">
        <w:trPr>
          <w:tblCellSpacing w:w="15" w:type="dxa"/>
          <w:jc w:val="center"/>
        </w:trPr>
        <w:tc>
          <w:tcPr>
            <w:tcW w:w="0" w:type="auto"/>
            <w:gridSpan w:val="2"/>
            <w:tcBorders>
              <w:top w:val="nil"/>
              <w:left w:val="nil"/>
              <w:bottom w:val="nil"/>
              <w:right w:val="nil"/>
            </w:tcBorders>
            <w:vAlign w:val="bottom"/>
            <w:hideMark/>
          </w:tcPr>
          <w:p w:rsidR="008B3D92" w:rsidRPr="00F329C7" w:rsidRDefault="00757E0A">
            <w:pPr>
              <w:rPr>
                <w:rFonts w:eastAsia="Times New Roman"/>
                <w:sz w:val="20"/>
                <w:szCs w:val="20"/>
              </w:rPr>
            </w:pPr>
            <w:r w:rsidRPr="00F329C7">
              <w:rPr>
                <w:rFonts w:ascii="Verdana" w:eastAsia="Times New Roman" w:hAnsi="Verdana"/>
                <w:b/>
                <w:bCs/>
                <w:sz w:val="20"/>
                <w:szCs w:val="20"/>
              </w:rPr>
              <w:t>EFECTO</w:t>
            </w:r>
          </w:p>
        </w:tc>
      </w:tr>
      <w:tr w:rsidR="008B3D92" w:rsidRPr="00F329C7">
        <w:trPr>
          <w:tblCellSpacing w:w="15" w:type="dxa"/>
          <w:jc w:val="center"/>
        </w:trPr>
        <w:tc>
          <w:tcPr>
            <w:tcW w:w="0" w:type="auto"/>
            <w:gridSpan w:val="2"/>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b/>
                <w:bCs/>
                <w:color w:val="000000"/>
                <w:sz w:val="20"/>
                <w:szCs w:val="20"/>
              </w:rPr>
              <w:t>Contribuir al desarrollo de legislación, políticas públicas e instituciones para erradicar el hambre en ALC, mediante compromisos de Estado en los países de la región</w:t>
            </w:r>
          </w:p>
        </w:tc>
      </w:tr>
      <w:tr w:rsidR="008B3D92" w:rsidRPr="00F329C7">
        <w:trPr>
          <w:tblCellSpacing w:w="15" w:type="dxa"/>
          <w:jc w:val="center"/>
        </w:trPr>
        <w:tc>
          <w:tcPr>
            <w:tcW w:w="0" w:type="auto"/>
            <w:gridSpan w:val="2"/>
            <w:tcBorders>
              <w:bottom w:val="nil"/>
              <w:right w:val="nil"/>
            </w:tcBorders>
            <w:shd w:val="clear" w:color="auto" w:fill="F4F4F2"/>
            <w:vAlign w:val="center"/>
            <w:hideMark/>
          </w:tcPr>
          <w:tbl>
            <w:tblPr>
              <w:tblW w:w="5000" w:type="pct"/>
              <w:tblCellSpacing w:w="15" w:type="dxa"/>
              <w:tblCellMar>
                <w:top w:w="15" w:type="dxa"/>
                <w:left w:w="15" w:type="dxa"/>
                <w:bottom w:w="15" w:type="dxa"/>
                <w:right w:w="15" w:type="dxa"/>
              </w:tblCellMar>
              <w:tblLook w:val="04A0"/>
            </w:tblPr>
            <w:tblGrid>
              <w:gridCol w:w="795"/>
              <w:gridCol w:w="946"/>
              <w:gridCol w:w="954"/>
              <w:gridCol w:w="631"/>
              <w:gridCol w:w="460"/>
              <w:gridCol w:w="244"/>
              <w:gridCol w:w="244"/>
              <w:gridCol w:w="244"/>
              <w:gridCol w:w="244"/>
              <w:gridCol w:w="244"/>
              <w:gridCol w:w="244"/>
              <w:gridCol w:w="244"/>
              <w:gridCol w:w="416"/>
              <w:gridCol w:w="244"/>
              <w:gridCol w:w="244"/>
              <w:gridCol w:w="244"/>
              <w:gridCol w:w="416"/>
              <w:gridCol w:w="935"/>
              <w:gridCol w:w="845"/>
            </w:tblGrid>
            <w:tr w:rsidR="00757E0A" w:rsidRPr="00F329C7">
              <w:trPr>
                <w:tblCellSpacing w:w="15" w:type="dxa"/>
              </w:trPr>
              <w:tc>
                <w:tcPr>
                  <w:tcW w:w="1000" w:type="pct"/>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Indicador</w:t>
                  </w:r>
                </w:p>
              </w:tc>
              <w:tc>
                <w:tcPr>
                  <w:tcW w:w="750" w:type="pct"/>
                  <w:vMerge w:val="restart"/>
                  <w:tcBorders>
                    <w:bottom w:val="nil"/>
                    <w:right w:val="nil"/>
                  </w:tcBorders>
                  <w:shd w:val="clear" w:color="auto" w:fill="CCCCCC"/>
                  <w:vAlign w:val="center"/>
                  <w:hideMark/>
                </w:tcPr>
                <w:p w:rsidR="008B3D92" w:rsidRPr="00F329C7" w:rsidRDefault="00030FD6">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Fórmula</w:t>
                  </w:r>
                  <w:r w:rsidR="00757E0A" w:rsidRPr="00F329C7">
                    <w:rPr>
                      <w:rFonts w:ascii="Verdana" w:eastAsia="Times New Roman" w:hAnsi="Verdana"/>
                      <w:b/>
                      <w:bCs/>
                      <w:color w:val="000000"/>
                      <w:sz w:val="20"/>
                      <w:szCs w:val="20"/>
                    </w:rPr>
                    <w:t xml:space="preserve"> de Cálculo</w:t>
                  </w:r>
                </w:p>
              </w:tc>
              <w:tc>
                <w:tcPr>
                  <w:tcW w:w="500" w:type="pct"/>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Tipo</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proofErr w:type="spellStart"/>
                  <w:r w:rsidRPr="00F329C7">
                    <w:rPr>
                      <w:rFonts w:ascii="Verdana" w:eastAsia="Times New Roman" w:hAnsi="Verdana"/>
                      <w:b/>
                      <w:bCs/>
                      <w:color w:val="000000"/>
                      <w:sz w:val="20"/>
                      <w:szCs w:val="20"/>
                    </w:rPr>
                    <w:t>Denom</w:t>
                  </w:r>
                  <w:proofErr w:type="spellEnd"/>
                  <w:r w:rsidRPr="00F329C7">
                    <w:rPr>
                      <w:rFonts w:ascii="Verdana" w:eastAsia="Times New Roman" w:hAnsi="Verdana"/>
                      <w:b/>
                      <w:bCs/>
                      <w:color w:val="000000"/>
                      <w:sz w:val="20"/>
                      <w:szCs w:val="20"/>
                    </w:rPr>
                    <w:t>.</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Línea Base</w:t>
                  </w:r>
                </w:p>
              </w:tc>
              <w:tc>
                <w:tcPr>
                  <w:tcW w:w="0" w:type="auto"/>
                  <w:gridSpan w:val="4"/>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Metas 2011</w:t>
                  </w:r>
                </w:p>
              </w:tc>
              <w:tc>
                <w:tcPr>
                  <w:tcW w:w="0" w:type="auto"/>
                  <w:gridSpan w:val="4"/>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Metas 2012</w:t>
                  </w:r>
                </w:p>
              </w:tc>
              <w:tc>
                <w:tcPr>
                  <w:tcW w:w="0" w:type="auto"/>
                  <w:gridSpan w:val="4"/>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Metas 2013</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Medios de Verificación</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Supuestos</w:t>
                  </w:r>
                </w:p>
              </w:tc>
            </w:tr>
            <w:tr w:rsidR="00757E0A" w:rsidRPr="00F329C7">
              <w:trPr>
                <w:tblCellSpacing w:w="15" w:type="dxa"/>
              </w:trPr>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T1</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T2</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T3</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T4</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T1</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T2</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T3</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T4</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T1</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T2</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T3</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T4</w:t>
                  </w: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r>
            <w:tr w:rsidR="00030FD6" w:rsidRPr="00F329C7">
              <w:trPr>
                <w:tblCellSpacing w:w="15" w:type="dxa"/>
              </w:trPr>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Porcentaje de países de la IALCSH con legislación y políticas de lucha contra el hambre mejoradas</w:t>
                  </w:r>
                </w:p>
              </w:tc>
              <w:tc>
                <w:tcPr>
                  <w:tcW w:w="1920" w:type="dxa"/>
                  <w:tcBorders>
                    <w:bottom w:val="nil"/>
                    <w:right w:val="nil"/>
                  </w:tcBorders>
                  <w:shd w:val="clear" w:color="auto" w:fill="F4F4F2"/>
                  <w:vAlign w:val="center"/>
                  <w:hideMark/>
                </w:tcPr>
                <w:p w:rsidR="008B3D92"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(Número de países de la IALCSH con legislación y políticas de lucha contra el hambre mejoradas / Número de países de la IALCSH) x 100.</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Las mejoras en la legislación y políticas de lucha contra el hambre se medirán en los siguientes términos:</w:t>
                  </w:r>
                </w:p>
                <w:p w:rsidR="00757E0A" w:rsidRDefault="00757E0A">
                  <w:pPr>
                    <w:rPr>
                      <w:rFonts w:ascii="Verdana" w:eastAsia="Times New Roman" w:hAnsi="Verdana"/>
                      <w:color w:val="000000"/>
                      <w:sz w:val="20"/>
                      <w:szCs w:val="20"/>
                    </w:rPr>
                  </w:pPr>
                </w:p>
                <w:p w:rsidR="00757E0A" w:rsidRDefault="00757E0A">
                  <w:pPr>
                    <w:rPr>
                      <w:rFonts w:ascii="Verdana" w:eastAsia="Times New Roman" w:hAnsi="Verdana"/>
                      <w:color w:val="000000"/>
                      <w:sz w:val="20"/>
                      <w:szCs w:val="20"/>
                    </w:rPr>
                  </w:pPr>
                  <w:r>
                    <w:rPr>
                      <w:rFonts w:ascii="Verdana" w:eastAsia="Times New Roman" w:hAnsi="Verdana"/>
                      <w:color w:val="000000"/>
                      <w:sz w:val="20"/>
                      <w:szCs w:val="20"/>
                    </w:rPr>
                    <w:t>1. Legislación en SAN y alimentación escolar, desarrollada</w:t>
                  </w:r>
                </w:p>
                <w:p w:rsidR="00757E0A" w:rsidRDefault="00757E0A">
                  <w:pPr>
                    <w:rPr>
                      <w:rFonts w:ascii="Verdana" w:eastAsia="Times New Roman" w:hAnsi="Verdana"/>
                      <w:color w:val="000000"/>
                      <w:sz w:val="20"/>
                      <w:szCs w:val="20"/>
                    </w:rPr>
                  </w:pPr>
                  <w:r>
                    <w:rPr>
                      <w:rFonts w:ascii="Verdana" w:eastAsia="Times New Roman" w:hAnsi="Verdana"/>
                      <w:color w:val="000000"/>
                      <w:sz w:val="20"/>
                      <w:szCs w:val="20"/>
                    </w:rPr>
                    <w:t>2. Políticas públicas en SAN y alimentación escolar, fortalecidas y desarrolladas</w:t>
                  </w:r>
                </w:p>
                <w:p w:rsidR="00757E0A" w:rsidRDefault="00757E0A">
                  <w:pPr>
                    <w:rPr>
                      <w:rFonts w:ascii="Verdana" w:eastAsia="Times New Roman" w:hAnsi="Verdana"/>
                      <w:color w:val="000000"/>
                      <w:sz w:val="20"/>
                      <w:szCs w:val="20"/>
                    </w:rPr>
                  </w:pPr>
                  <w:r>
                    <w:rPr>
                      <w:rFonts w:ascii="Verdana" w:eastAsia="Times New Roman" w:hAnsi="Verdana"/>
                      <w:color w:val="000000"/>
                      <w:sz w:val="20"/>
                      <w:szCs w:val="20"/>
                    </w:rPr>
                    <w:t>3. Programas de SAN y alimentación escolar, fortalecidos en términos cuantitativos y cualitativos</w:t>
                  </w:r>
                </w:p>
                <w:p w:rsidR="00757E0A" w:rsidRPr="00F329C7" w:rsidRDefault="00757E0A">
                  <w:pPr>
                    <w:rPr>
                      <w:rFonts w:ascii="Verdana" w:eastAsia="Times New Roman" w:hAnsi="Verdana"/>
                      <w:color w:val="000000"/>
                      <w:sz w:val="20"/>
                      <w:szCs w:val="20"/>
                    </w:rPr>
                  </w:pPr>
                </w:p>
              </w:tc>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PORCENTUAL</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color w:val="000000"/>
                      <w:sz w:val="20"/>
                      <w:szCs w:val="20"/>
                    </w:rPr>
                    <w:t>0</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color w:val="000000"/>
                      <w:sz w:val="20"/>
                      <w:szCs w:val="20"/>
                    </w:rPr>
                    <w:t>20</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Año:</w:t>
                  </w:r>
                  <w:r w:rsidRPr="00F329C7">
                    <w:rPr>
                      <w:rFonts w:ascii="Verdana" w:eastAsia="Times New Roman" w:hAnsi="Verdana"/>
                      <w:color w:val="000000"/>
                      <w:sz w:val="20"/>
                      <w:szCs w:val="20"/>
                    </w:rPr>
                    <w:br/>
                    <w:t>2010</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030FD6" w:rsidP="00030FD6">
                  <w:pPr>
                    <w:jc w:val="right"/>
                    <w:rPr>
                      <w:rFonts w:ascii="Verdana" w:eastAsia="Times New Roman" w:hAnsi="Verdana"/>
                      <w:color w:val="000000"/>
                      <w:sz w:val="20"/>
                      <w:szCs w:val="20"/>
                    </w:rPr>
                  </w:pPr>
                  <w:r>
                    <w:rPr>
                      <w:rFonts w:ascii="Verdana" w:eastAsia="Times New Roman" w:hAnsi="Verdana"/>
                      <w:b/>
                      <w:bCs/>
                      <w:color w:val="000000"/>
                      <w:sz w:val="20"/>
                      <w:szCs w:val="20"/>
                    </w:rPr>
                    <w:t>3</w:t>
                  </w:r>
                  <w:r w:rsidR="00757E0A" w:rsidRPr="00F329C7">
                    <w:rPr>
                      <w:rFonts w:ascii="Verdana" w:eastAsia="Times New Roman" w:hAnsi="Verdana"/>
                      <w:b/>
                      <w:bCs/>
                      <w:color w:val="000000"/>
                      <w:sz w:val="20"/>
                      <w:szCs w:val="20"/>
                    </w:rPr>
                    <w:t>0%</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030FD6" w:rsidP="00030FD6">
                  <w:pPr>
                    <w:jc w:val="right"/>
                    <w:rPr>
                      <w:rFonts w:ascii="Verdana" w:eastAsia="Times New Roman" w:hAnsi="Verdana"/>
                      <w:color w:val="000000"/>
                      <w:sz w:val="20"/>
                      <w:szCs w:val="20"/>
                    </w:rPr>
                  </w:pPr>
                  <w:r>
                    <w:rPr>
                      <w:rFonts w:ascii="Verdana" w:eastAsia="Times New Roman" w:hAnsi="Verdana"/>
                      <w:b/>
                      <w:bCs/>
                      <w:color w:val="000000"/>
                      <w:sz w:val="20"/>
                      <w:szCs w:val="20"/>
                    </w:rPr>
                    <w:t>5</w:t>
                  </w:r>
                  <w:r w:rsidR="00757E0A" w:rsidRPr="00F329C7">
                    <w:rPr>
                      <w:rFonts w:ascii="Verdana" w:eastAsia="Times New Roman" w:hAnsi="Verdana"/>
                      <w:b/>
                      <w:bCs/>
                      <w:color w:val="000000"/>
                      <w:sz w:val="20"/>
                      <w:szCs w:val="20"/>
                    </w:rPr>
                    <w:t>0%</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Catastro de legislación y políticas de lucha contra el hambre en países apoyados</w:t>
                  </w:r>
                  <w:r w:rsidRPr="00F329C7">
                    <w:rPr>
                      <w:rFonts w:ascii="Verdana" w:eastAsia="Times New Roman" w:hAnsi="Verdana"/>
                      <w:color w:val="000000"/>
                      <w:sz w:val="20"/>
                      <w:szCs w:val="20"/>
                    </w:rPr>
                    <w:br/>
                    <w:t>2. Informe de evaluación final del proyecto</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Existe estabilidad económica, alimentaria y política en países de la IALCSH</w:t>
                  </w:r>
                  <w:r w:rsidRPr="00F329C7">
                    <w:rPr>
                      <w:rFonts w:ascii="Verdana" w:eastAsia="Times New Roman" w:hAnsi="Verdana"/>
                      <w:color w:val="000000"/>
                      <w:sz w:val="20"/>
                      <w:szCs w:val="20"/>
                    </w:rPr>
                    <w:br/>
                    <w:t>2. Existe voluntad política en materia de lucha contra el hambre en los países de la IALCSH</w:t>
                  </w:r>
                </w:p>
              </w:tc>
            </w:tr>
          </w:tbl>
          <w:p w:rsidR="008B3D92" w:rsidRPr="00F329C7" w:rsidRDefault="008B3D92">
            <w:pPr>
              <w:rPr>
                <w:rFonts w:ascii="Verdana" w:eastAsia="Times New Roman" w:hAnsi="Verdana"/>
                <w:color w:val="000000"/>
                <w:sz w:val="20"/>
                <w:szCs w:val="20"/>
              </w:rPr>
            </w:pPr>
          </w:p>
        </w:tc>
      </w:tr>
      <w:tr w:rsidR="008B3D92" w:rsidRPr="00F329C7">
        <w:trPr>
          <w:trHeight w:val="360"/>
          <w:tblCellSpacing w:w="15" w:type="dxa"/>
          <w:jc w:val="center"/>
        </w:trPr>
        <w:tc>
          <w:tcPr>
            <w:tcW w:w="0" w:type="auto"/>
            <w:gridSpan w:val="2"/>
            <w:tcBorders>
              <w:top w:val="nil"/>
              <w:left w:val="nil"/>
              <w:bottom w:val="nil"/>
              <w:right w:val="nil"/>
            </w:tcBorders>
            <w:vAlign w:val="bottom"/>
            <w:hideMark/>
          </w:tcPr>
          <w:p w:rsidR="008B3D92" w:rsidRPr="00F329C7" w:rsidRDefault="00757E0A">
            <w:pPr>
              <w:rPr>
                <w:rFonts w:eastAsia="Times New Roman"/>
                <w:sz w:val="20"/>
                <w:szCs w:val="20"/>
              </w:rPr>
            </w:pPr>
            <w:r w:rsidRPr="00F329C7">
              <w:rPr>
                <w:rFonts w:ascii="Verdana" w:eastAsia="Times New Roman" w:hAnsi="Verdana"/>
                <w:b/>
                <w:bCs/>
                <w:sz w:val="20"/>
                <w:szCs w:val="20"/>
              </w:rPr>
              <w:t>RESULTADO</w:t>
            </w:r>
          </w:p>
        </w:tc>
      </w:tr>
      <w:tr w:rsidR="008B3D92" w:rsidRPr="00F329C7">
        <w:trPr>
          <w:tblCellSpacing w:w="15" w:type="dxa"/>
          <w:jc w:val="center"/>
        </w:trPr>
        <w:tc>
          <w:tcPr>
            <w:tcW w:w="0" w:type="auto"/>
            <w:gridSpan w:val="2"/>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b/>
                <w:bCs/>
                <w:color w:val="000000"/>
                <w:sz w:val="20"/>
                <w:szCs w:val="20"/>
              </w:rPr>
              <w:t xml:space="preserve">Gobiernos, parlamentos y sociedad civil en la región fortalecidos para el desarrollo de legislación, políticas públicas e instituciones de SAN para garantizar el derecho a la alimentación, incorporando el enfoque de género y promoviendo la cooperación sur-sur </w:t>
            </w:r>
          </w:p>
        </w:tc>
      </w:tr>
      <w:tr w:rsidR="008B3D92" w:rsidRPr="00F329C7">
        <w:trPr>
          <w:tblCellSpacing w:w="15" w:type="dxa"/>
          <w:jc w:val="center"/>
        </w:trPr>
        <w:tc>
          <w:tcPr>
            <w:tcW w:w="0" w:type="auto"/>
            <w:gridSpan w:val="2"/>
            <w:tcBorders>
              <w:bottom w:val="nil"/>
              <w:right w:val="nil"/>
            </w:tcBorders>
            <w:shd w:val="clear" w:color="auto" w:fill="F4F4F2"/>
            <w:vAlign w:val="center"/>
            <w:hideMark/>
          </w:tcPr>
          <w:tbl>
            <w:tblPr>
              <w:tblW w:w="5000" w:type="pct"/>
              <w:tblCellSpacing w:w="15" w:type="dxa"/>
              <w:tblCellMar>
                <w:top w:w="15" w:type="dxa"/>
                <w:left w:w="15" w:type="dxa"/>
                <w:bottom w:w="15" w:type="dxa"/>
                <w:right w:w="15" w:type="dxa"/>
              </w:tblCellMar>
              <w:tblLook w:val="04A0"/>
            </w:tblPr>
            <w:tblGrid>
              <w:gridCol w:w="1107"/>
              <w:gridCol w:w="1072"/>
              <w:gridCol w:w="779"/>
              <w:gridCol w:w="618"/>
              <w:gridCol w:w="451"/>
              <w:gridCol w:w="240"/>
              <w:gridCol w:w="240"/>
              <w:gridCol w:w="240"/>
              <w:gridCol w:w="240"/>
              <w:gridCol w:w="240"/>
              <w:gridCol w:w="240"/>
              <w:gridCol w:w="240"/>
              <w:gridCol w:w="240"/>
              <w:gridCol w:w="240"/>
              <w:gridCol w:w="240"/>
              <w:gridCol w:w="240"/>
              <w:gridCol w:w="244"/>
              <w:gridCol w:w="927"/>
              <w:gridCol w:w="1000"/>
            </w:tblGrid>
            <w:tr w:rsidR="008B3D92" w:rsidRPr="00F329C7">
              <w:trPr>
                <w:tblCellSpacing w:w="15" w:type="dxa"/>
              </w:trPr>
              <w:tc>
                <w:tcPr>
                  <w:tcW w:w="1000" w:type="pct"/>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Indicador</w:t>
                  </w:r>
                </w:p>
              </w:tc>
              <w:tc>
                <w:tcPr>
                  <w:tcW w:w="750" w:type="pct"/>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proofErr w:type="spellStart"/>
                  <w:r w:rsidRPr="00F329C7">
                    <w:rPr>
                      <w:rFonts w:ascii="Verdana" w:eastAsia="Times New Roman" w:hAnsi="Verdana"/>
                      <w:b/>
                      <w:bCs/>
                      <w:color w:val="000000"/>
                      <w:sz w:val="20"/>
                      <w:szCs w:val="20"/>
                    </w:rPr>
                    <w:t>Formula</w:t>
                  </w:r>
                  <w:proofErr w:type="spellEnd"/>
                  <w:r w:rsidRPr="00F329C7">
                    <w:rPr>
                      <w:rFonts w:ascii="Verdana" w:eastAsia="Times New Roman" w:hAnsi="Verdana"/>
                      <w:b/>
                      <w:bCs/>
                      <w:color w:val="000000"/>
                      <w:sz w:val="20"/>
                      <w:szCs w:val="20"/>
                    </w:rPr>
                    <w:t xml:space="preserve"> de Cálculo</w:t>
                  </w:r>
                </w:p>
              </w:tc>
              <w:tc>
                <w:tcPr>
                  <w:tcW w:w="500" w:type="pct"/>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Tipo</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proofErr w:type="spellStart"/>
                  <w:r w:rsidRPr="00F329C7">
                    <w:rPr>
                      <w:rFonts w:ascii="Verdana" w:eastAsia="Times New Roman" w:hAnsi="Verdana"/>
                      <w:b/>
                      <w:bCs/>
                      <w:color w:val="000000"/>
                      <w:sz w:val="20"/>
                      <w:szCs w:val="20"/>
                    </w:rPr>
                    <w:t>Denom</w:t>
                  </w:r>
                  <w:proofErr w:type="spellEnd"/>
                  <w:r w:rsidRPr="00F329C7">
                    <w:rPr>
                      <w:rFonts w:ascii="Verdana" w:eastAsia="Times New Roman" w:hAnsi="Verdana"/>
                      <w:b/>
                      <w:bCs/>
                      <w:color w:val="000000"/>
                      <w:sz w:val="20"/>
                      <w:szCs w:val="20"/>
                    </w:rPr>
                    <w:t>.</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Línea Base</w:t>
                  </w:r>
                </w:p>
              </w:tc>
              <w:tc>
                <w:tcPr>
                  <w:tcW w:w="0" w:type="auto"/>
                  <w:gridSpan w:val="4"/>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Metas 2011</w:t>
                  </w:r>
                </w:p>
              </w:tc>
              <w:tc>
                <w:tcPr>
                  <w:tcW w:w="0" w:type="auto"/>
                  <w:gridSpan w:val="4"/>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Metas 2012</w:t>
                  </w:r>
                </w:p>
              </w:tc>
              <w:tc>
                <w:tcPr>
                  <w:tcW w:w="0" w:type="auto"/>
                  <w:gridSpan w:val="4"/>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Metas 2013</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Medios de Verificación</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Supuestos</w:t>
                  </w:r>
                </w:p>
              </w:tc>
            </w:tr>
            <w:tr w:rsidR="008B3D92" w:rsidRPr="00F329C7">
              <w:trPr>
                <w:tblCellSpacing w:w="15" w:type="dxa"/>
              </w:trPr>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T1</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T2</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T3</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T4</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T1</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T2</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T3</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T4</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T1</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T2</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T3</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T4</w:t>
                  </w: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r>
            <w:tr w:rsidR="008B3D92" w:rsidRPr="00F329C7">
              <w:trPr>
                <w:tblCellSpacing w:w="15" w:type="dxa"/>
              </w:trPr>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Número de países apoyados con capacidades fortalecidas a nivel gubernamental, parlamentario y de sociedad civil en materia de legislación, políticas y programas de lucha contra el hambre</w:t>
                  </w:r>
                </w:p>
              </w:tc>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Sumatoria de países apoyados con capacidades fortalecidas.</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 xml:space="preserve">Las capacidades fortalecidas son las siguientes: </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1. Capacidades de diseño, monitoreo y evaluación de políticas y programas de lucha contra el hambre</w:t>
                  </w:r>
                  <w:r w:rsidRPr="00F329C7">
                    <w:rPr>
                      <w:rFonts w:ascii="Verdana" w:eastAsia="Times New Roman" w:hAnsi="Verdana"/>
                      <w:color w:val="000000"/>
                      <w:sz w:val="20"/>
                      <w:szCs w:val="20"/>
                    </w:rPr>
                    <w:br/>
                    <w:t>2. Capacidades de diseño y mejoramiento de leyes y normativas en materia de SAN, alimentación escolar y agricultura por contrato</w:t>
                  </w:r>
                  <w:r w:rsidRPr="00F329C7">
                    <w:rPr>
                      <w:rFonts w:ascii="Verdana" w:eastAsia="Times New Roman" w:hAnsi="Verdana"/>
                      <w:color w:val="000000"/>
                      <w:sz w:val="20"/>
                      <w:szCs w:val="20"/>
                    </w:rPr>
                    <w:br/>
                    <w:t>3. Capacidades de movilización social y política, y abogacía (</w:t>
                  </w:r>
                  <w:proofErr w:type="spellStart"/>
                  <w:r w:rsidRPr="00F329C7">
                    <w:rPr>
                      <w:rFonts w:ascii="Verdana" w:eastAsia="Times New Roman" w:hAnsi="Verdana"/>
                      <w:color w:val="000000"/>
                      <w:sz w:val="20"/>
                      <w:szCs w:val="20"/>
                    </w:rPr>
                    <w:t>advocacy</w:t>
                  </w:r>
                  <w:proofErr w:type="spellEnd"/>
                  <w:r w:rsidRPr="00F329C7">
                    <w:rPr>
                      <w:rFonts w:ascii="Verdana" w:eastAsia="Times New Roman" w:hAnsi="Verdana"/>
                      <w:color w:val="000000"/>
                      <w:sz w:val="20"/>
                      <w:szCs w:val="20"/>
                    </w:rPr>
                    <w:t>)para la lucha contra el hambre</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Este indicador considera 6 países donde se elaborarán propuestas de mejoramiento de leyes y normativas en materia de SAN, alimentación escolar y agricultura por contrato: El Salvador, Guatemala, Honduras y Nicaragua en Centroamérica; Ecuador y Perú en la Zona Andina.</w:t>
                  </w:r>
                </w:p>
              </w:tc>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NUMERICO</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N/A</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S/LB</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2</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6</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8</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10</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Registro de legislación, políticas y programas en países apoyados</w:t>
                  </w:r>
                  <w:r w:rsidRPr="00F329C7">
                    <w:rPr>
                      <w:rFonts w:ascii="Verdana" w:eastAsia="Times New Roman" w:hAnsi="Verdana"/>
                      <w:color w:val="000000"/>
                      <w:sz w:val="20"/>
                      <w:szCs w:val="20"/>
                    </w:rPr>
                    <w:br/>
                    <w:t xml:space="preserve">2. Informes de productos desarrollados en los países apoyados por el proyecto </w:t>
                  </w:r>
                  <w:r w:rsidRPr="00F329C7">
                    <w:rPr>
                      <w:rFonts w:ascii="Verdana" w:eastAsia="Times New Roman" w:hAnsi="Verdana"/>
                      <w:color w:val="000000"/>
                      <w:sz w:val="20"/>
                      <w:szCs w:val="20"/>
                    </w:rPr>
                    <w:br/>
                    <w:t>3. Informe de evaluación final del proyecto</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1. Existe voluntad política y consenso Estado-Sociedad Civil en la lucha contra el hambre, en los países apoyados </w:t>
                  </w:r>
                  <w:r w:rsidRPr="00F329C7">
                    <w:rPr>
                      <w:rFonts w:ascii="Verdana" w:eastAsia="Times New Roman" w:hAnsi="Verdana"/>
                      <w:color w:val="000000"/>
                      <w:sz w:val="20"/>
                      <w:szCs w:val="20"/>
                    </w:rPr>
                    <w:br/>
                    <w:t>2. Legislación, políticas y programas de lucha contra el hambre cuentan con los recursos y soportes institucionales necesarios en los países apoyados</w:t>
                  </w:r>
                </w:p>
              </w:tc>
            </w:tr>
            <w:tr w:rsidR="008B3D92" w:rsidRPr="00F329C7">
              <w:trPr>
                <w:tblCellSpacing w:w="15" w:type="dxa"/>
              </w:trPr>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Número de espacios de debate e intercambio regional y subregional de políticas y experiencias relativas a la SAN, desarrollados para fortalecer capacidades en los gobiernos, parlamentos y sociedad civil</w:t>
                  </w:r>
                </w:p>
              </w:tc>
              <w:tc>
                <w:tcPr>
                  <w:tcW w:w="1920" w:type="dxa"/>
                  <w:tcBorders>
                    <w:bottom w:val="nil"/>
                    <w:right w:val="nil"/>
                  </w:tcBorders>
                  <w:shd w:val="clear" w:color="auto" w:fill="F4F4F2"/>
                  <w:vAlign w:val="center"/>
                  <w:hideMark/>
                </w:tcPr>
                <w:p w:rsidR="008B3D92" w:rsidRPr="00F329C7" w:rsidRDefault="00757E0A">
                  <w:pPr>
                    <w:spacing w:after="240"/>
                    <w:rPr>
                      <w:rFonts w:ascii="Verdana" w:eastAsia="Times New Roman" w:hAnsi="Verdana"/>
                      <w:color w:val="000000"/>
                      <w:sz w:val="20"/>
                      <w:szCs w:val="20"/>
                    </w:rPr>
                  </w:pPr>
                  <w:r w:rsidRPr="00F329C7">
                    <w:rPr>
                      <w:rFonts w:ascii="Verdana" w:eastAsia="Times New Roman" w:hAnsi="Verdana"/>
                      <w:color w:val="000000"/>
                      <w:sz w:val="20"/>
                      <w:szCs w:val="20"/>
                    </w:rPr>
                    <w:t>Sumatoria de espacios de debate e intercambio regional y subregional.</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Los espacios desarrollados son los siguientes:</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 xml:space="preserve">1. Conferencia Regional Bianual de FAO con presencia de la IALCSH </w:t>
                  </w:r>
                  <w:r w:rsidRPr="00F329C7">
                    <w:rPr>
                      <w:rFonts w:ascii="Verdana" w:eastAsia="Times New Roman" w:hAnsi="Verdana"/>
                      <w:color w:val="000000"/>
                      <w:sz w:val="20"/>
                      <w:szCs w:val="20"/>
                    </w:rPr>
                    <w:br/>
                    <w:t>2. Observatorio Regional de Derecho a la Alimentación</w:t>
                  </w:r>
                  <w:r w:rsidRPr="00F329C7">
                    <w:rPr>
                      <w:rFonts w:ascii="Verdana" w:eastAsia="Times New Roman" w:hAnsi="Verdana"/>
                      <w:color w:val="000000"/>
                      <w:sz w:val="20"/>
                      <w:szCs w:val="20"/>
                    </w:rPr>
                    <w:br/>
                    <w:t>3. Red ICEAN</w:t>
                  </w:r>
                  <w:r w:rsidRPr="00F329C7">
                    <w:rPr>
                      <w:rFonts w:ascii="Verdana" w:eastAsia="Times New Roman" w:hAnsi="Verdana"/>
                      <w:color w:val="000000"/>
                      <w:sz w:val="20"/>
                      <w:szCs w:val="20"/>
                    </w:rPr>
                    <w:br/>
                    <w:t>4. Grupo de Trabajo 2025 de la IALCSH - GT 2025</w:t>
                  </w:r>
                  <w:r w:rsidRPr="00F329C7">
                    <w:rPr>
                      <w:rFonts w:ascii="Verdana" w:eastAsia="Times New Roman" w:hAnsi="Verdana"/>
                      <w:color w:val="000000"/>
                      <w:sz w:val="20"/>
                      <w:szCs w:val="20"/>
                    </w:rPr>
                    <w:br/>
                    <w:t>5. Frente Parlamentario contra el Hambre de América Latina y el Caribe</w:t>
                  </w:r>
                </w:p>
              </w:tc>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NUMERICO</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N/A</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color w:val="000000"/>
                      <w:sz w:val="20"/>
                      <w:szCs w:val="20"/>
                    </w:rPr>
                    <w:t>2</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Año:</w:t>
                  </w:r>
                  <w:r w:rsidRPr="00F329C7">
                    <w:rPr>
                      <w:rFonts w:ascii="Verdana" w:eastAsia="Times New Roman" w:hAnsi="Verdana"/>
                      <w:color w:val="000000"/>
                      <w:sz w:val="20"/>
                      <w:szCs w:val="20"/>
                    </w:rPr>
                    <w:br/>
                    <w:t>2011</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4</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5</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5</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5</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Informe de espacios desarrollados</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1. </w:t>
                  </w:r>
                  <w:proofErr w:type="spellStart"/>
                  <w:r w:rsidRPr="00F329C7">
                    <w:rPr>
                      <w:rFonts w:ascii="Verdana" w:eastAsia="Times New Roman" w:hAnsi="Verdana"/>
                      <w:color w:val="000000"/>
                      <w:sz w:val="20"/>
                      <w:szCs w:val="20"/>
                    </w:rPr>
                    <w:t>Exste</w:t>
                  </w:r>
                  <w:proofErr w:type="spellEnd"/>
                  <w:r w:rsidRPr="00F329C7">
                    <w:rPr>
                      <w:rFonts w:ascii="Verdana" w:eastAsia="Times New Roman" w:hAnsi="Verdana"/>
                      <w:color w:val="000000"/>
                      <w:sz w:val="20"/>
                      <w:szCs w:val="20"/>
                    </w:rPr>
                    <w:t xml:space="preserve"> voluntad de gobiernos, parlamentos y sociedad civil para participar en espacios de debate e intercambio regional y subregional </w:t>
                  </w:r>
                </w:p>
              </w:tc>
            </w:tr>
          </w:tbl>
          <w:p w:rsidR="008B3D92" w:rsidRPr="00F329C7" w:rsidRDefault="008B3D92">
            <w:pPr>
              <w:divId w:val="942811156"/>
              <w:rPr>
                <w:rFonts w:ascii="Verdana" w:eastAsia="Times New Roman" w:hAnsi="Verdana"/>
                <w:color w:val="000000"/>
                <w:sz w:val="20"/>
                <w:szCs w:val="20"/>
              </w:rPr>
            </w:pPr>
          </w:p>
        </w:tc>
      </w:tr>
      <w:tr w:rsidR="008B3D92" w:rsidRPr="00F329C7">
        <w:trPr>
          <w:trHeight w:val="240"/>
          <w:tblCellSpacing w:w="15" w:type="dxa"/>
          <w:jc w:val="center"/>
        </w:trPr>
        <w:tc>
          <w:tcPr>
            <w:tcW w:w="0" w:type="auto"/>
            <w:gridSpan w:val="2"/>
            <w:vAlign w:val="center"/>
            <w:hideMark/>
          </w:tcPr>
          <w:p w:rsidR="008B3D92" w:rsidRPr="00F329C7" w:rsidRDefault="008B3D92">
            <w:pPr>
              <w:divId w:val="942811156"/>
              <w:rPr>
                <w:rFonts w:eastAsia="Times New Roman"/>
                <w:sz w:val="20"/>
                <w:szCs w:val="20"/>
              </w:rPr>
            </w:pPr>
          </w:p>
        </w:tc>
      </w:tr>
      <w:tr w:rsidR="008B3D92" w:rsidRPr="00F329C7">
        <w:trPr>
          <w:tblCellSpacing w:w="15" w:type="dxa"/>
          <w:jc w:val="center"/>
        </w:trPr>
        <w:tc>
          <w:tcPr>
            <w:tcW w:w="0" w:type="auto"/>
            <w:gridSpan w:val="2"/>
            <w:tcBorders>
              <w:bottom w:val="nil"/>
              <w:right w:val="nil"/>
            </w:tcBorders>
            <w:shd w:val="clear" w:color="auto" w:fill="0059A5"/>
            <w:vAlign w:val="center"/>
            <w:hideMark/>
          </w:tcPr>
          <w:p w:rsidR="008B3D92" w:rsidRPr="00F329C7" w:rsidRDefault="00757E0A">
            <w:pPr>
              <w:jc w:val="center"/>
              <w:divId w:val="942811156"/>
              <w:rPr>
                <w:rFonts w:ascii="Verdana" w:eastAsia="Times New Roman" w:hAnsi="Verdana"/>
                <w:b/>
                <w:bCs/>
                <w:color w:val="FFFFFF"/>
                <w:sz w:val="20"/>
                <w:szCs w:val="20"/>
              </w:rPr>
            </w:pPr>
            <w:r w:rsidRPr="00F329C7">
              <w:rPr>
                <w:rFonts w:ascii="Verdana" w:eastAsia="Times New Roman" w:hAnsi="Verdana"/>
                <w:b/>
                <w:bCs/>
                <w:color w:val="FFFFFF"/>
                <w:sz w:val="20"/>
                <w:szCs w:val="20"/>
              </w:rPr>
              <w:t>COMPONENTES</w:t>
            </w:r>
          </w:p>
        </w:tc>
      </w:tr>
      <w:tr w:rsidR="008B3D92" w:rsidRPr="00F329C7">
        <w:trPr>
          <w:trHeight w:val="180"/>
          <w:tblCellSpacing w:w="15" w:type="dxa"/>
          <w:jc w:val="center"/>
        </w:trPr>
        <w:tc>
          <w:tcPr>
            <w:tcW w:w="0" w:type="auto"/>
            <w:gridSpan w:val="2"/>
            <w:vAlign w:val="center"/>
            <w:hideMark/>
          </w:tcPr>
          <w:p w:rsidR="008B3D92" w:rsidRPr="00F329C7" w:rsidRDefault="008B3D92">
            <w:pPr>
              <w:divId w:val="942811156"/>
              <w:rPr>
                <w:rFonts w:eastAsia="Times New Roman"/>
                <w:sz w:val="20"/>
                <w:szCs w:val="20"/>
              </w:rPr>
            </w:pPr>
          </w:p>
        </w:tc>
      </w:tr>
      <w:tr w:rsidR="008B3D92" w:rsidRPr="00F329C7">
        <w:trPr>
          <w:tblCellSpacing w:w="15" w:type="dxa"/>
          <w:jc w:val="center"/>
        </w:trPr>
        <w:tc>
          <w:tcPr>
            <w:tcW w:w="0" w:type="auto"/>
            <w:gridSpan w:val="2"/>
            <w:tcBorders>
              <w:bottom w:val="nil"/>
              <w:right w:val="nil"/>
            </w:tcBorders>
            <w:shd w:val="clear" w:color="auto" w:fill="CCCCCC"/>
            <w:vAlign w:val="center"/>
            <w:hideMark/>
          </w:tcPr>
          <w:p w:rsidR="008B3D92" w:rsidRPr="00F329C7" w:rsidRDefault="00757E0A">
            <w:pPr>
              <w:spacing w:after="240"/>
              <w:jc w:val="center"/>
              <w:divId w:val="942811156"/>
              <w:rPr>
                <w:rFonts w:ascii="Verdana" w:eastAsia="Times New Roman" w:hAnsi="Verdana"/>
                <w:b/>
                <w:bCs/>
                <w:color w:val="000000"/>
                <w:sz w:val="20"/>
                <w:szCs w:val="20"/>
              </w:rPr>
            </w:pPr>
            <w:r w:rsidRPr="00F329C7">
              <w:rPr>
                <w:rFonts w:ascii="Verdana" w:eastAsia="Times New Roman" w:hAnsi="Verdana"/>
                <w:b/>
                <w:bCs/>
                <w:color w:val="000000"/>
                <w:sz w:val="20"/>
                <w:szCs w:val="20"/>
              </w:rPr>
              <w:br/>
              <w:t>1. APOYO POLÍTICO-INSTITUCIONAL A LOS PAÍSES DE LA REGIÓN EN SAN Y DA</w:t>
            </w:r>
          </w:p>
        </w:tc>
      </w:tr>
      <w:tr w:rsidR="008B3D92" w:rsidRPr="00F329C7">
        <w:trPr>
          <w:trHeight w:val="360"/>
          <w:tblCellSpacing w:w="15" w:type="dxa"/>
          <w:jc w:val="center"/>
        </w:trPr>
        <w:tc>
          <w:tcPr>
            <w:tcW w:w="0" w:type="auto"/>
            <w:gridSpan w:val="2"/>
            <w:tcBorders>
              <w:top w:val="nil"/>
              <w:left w:val="nil"/>
              <w:bottom w:val="nil"/>
              <w:right w:val="nil"/>
            </w:tcBorders>
            <w:vAlign w:val="bottom"/>
            <w:hideMark/>
          </w:tcPr>
          <w:p w:rsidR="008B3D92" w:rsidRPr="00F329C7" w:rsidRDefault="00757E0A">
            <w:pPr>
              <w:divId w:val="942811156"/>
              <w:rPr>
                <w:rFonts w:eastAsia="Times New Roman"/>
                <w:sz w:val="20"/>
                <w:szCs w:val="20"/>
              </w:rPr>
            </w:pPr>
            <w:r w:rsidRPr="00F329C7">
              <w:rPr>
                <w:rFonts w:ascii="Verdana" w:eastAsia="Times New Roman" w:hAnsi="Verdana"/>
                <w:b/>
                <w:bCs/>
                <w:sz w:val="20"/>
                <w:szCs w:val="20"/>
              </w:rPr>
              <w:t>PRODUCTOS</w:t>
            </w:r>
          </w:p>
        </w:tc>
      </w:tr>
      <w:tr w:rsidR="008B3D92" w:rsidRPr="00F329C7">
        <w:trPr>
          <w:trHeight w:val="360"/>
          <w:tblCellSpacing w:w="15" w:type="dxa"/>
          <w:jc w:val="center"/>
        </w:trPr>
        <w:tc>
          <w:tcPr>
            <w:tcW w:w="0" w:type="auto"/>
            <w:gridSpan w:val="2"/>
            <w:tcBorders>
              <w:bottom w:val="nil"/>
              <w:right w:val="nil"/>
            </w:tcBorders>
            <w:shd w:val="clear" w:color="auto" w:fill="F4F4F2"/>
            <w:vAlign w:val="bottom"/>
            <w:hideMark/>
          </w:tcPr>
          <w:p w:rsidR="008B3D92" w:rsidRPr="00F329C7" w:rsidRDefault="00757E0A">
            <w:pPr>
              <w:divId w:val="942811156"/>
              <w:rPr>
                <w:rFonts w:ascii="Verdana" w:eastAsia="Times New Roman" w:hAnsi="Verdana"/>
                <w:color w:val="000000"/>
                <w:sz w:val="20"/>
                <w:szCs w:val="20"/>
              </w:rPr>
            </w:pPr>
            <w:r w:rsidRPr="00F329C7">
              <w:rPr>
                <w:rFonts w:ascii="Verdana" w:eastAsia="Times New Roman" w:hAnsi="Verdana"/>
                <w:b/>
                <w:bCs/>
                <w:color w:val="000000"/>
                <w:sz w:val="20"/>
                <w:szCs w:val="20"/>
              </w:rPr>
              <w:t>Producto 1.1.</w:t>
            </w:r>
          </w:p>
        </w:tc>
      </w:tr>
      <w:tr w:rsidR="008B3D92" w:rsidRPr="00F329C7">
        <w:trPr>
          <w:tblCellSpacing w:w="15" w:type="dxa"/>
          <w:jc w:val="center"/>
        </w:trPr>
        <w:tc>
          <w:tcPr>
            <w:tcW w:w="0" w:type="auto"/>
            <w:gridSpan w:val="2"/>
            <w:tcBorders>
              <w:bottom w:val="nil"/>
              <w:right w:val="nil"/>
            </w:tcBorders>
            <w:shd w:val="clear" w:color="auto" w:fill="F4F4F2"/>
            <w:vAlign w:val="center"/>
            <w:hideMark/>
          </w:tcPr>
          <w:p w:rsidR="008B3D92" w:rsidRPr="00F329C7" w:rsidRDefault="00757E0A">
            <w:pPr>
              <w:divId w:val="942811156"/>
              <w:rPr>
                <w:rFonts w:ascii="Verdana" w:eastAsia="Times New Roman" w:hAnsi="Verdana"/>
                <w:color w:val="000000"/>
                <w:sz w:val="20"/>
                <w:szCs w:val="20"/>
              </w:rPr>
            </w:pPr>
            <w:r w:rsidRPr="00F329C7">
              <w:rPr>
                <w:rFonts w:ascii="Verdana" w:eastAsia="Times New Roman" w:hAnsi="Verdana"/>
                <w:b/>
                <w:bCs/>
                <w:color w:val="000000"/>
                <w:sz w:val="20"/>
                <w:szCs w:val="20"/>
              </w:rPr>
              <w:t>Países fortalecidos para el desarrollo de políticas, programas y marcos normativos en SAN y protección social que garanticen el derecho a la alimentación</w:t>
            </w:r>
          </w:p>
        </w:tc>
      </w:tr>
      <w:tr w:rsidR="008B3D92" w:rsidRPr="00F329C7">
        <w:trPr>
          <w:tblCellSpacing w:w="15" w:type="dxa"/>
          <w:jc w:val="center"/>
        </w:trPr>
        <w:tc>
          <w:tcPr>
            <w:tcW w:w="0" w:type="auto"/>
            <w:gridSpan w:val="2"/>
            <w:tcBorders>
              <w:bottom w:val="nil"/>
              <w:right w:val="nil"/>
            </w:tcBorders>
            <w:shd w:val="clear" w:color="auto" w:fill="F4F4F2"/>
            <w:vAlign w:val="center"/>
            <w:hideMark/>
          </w:tcPr>
          <w:tbl>
            <w:tblPr>
              <w:tblW w:w="5000" w:type="pct"/>
              <w:tblCellSpacing w:w="15" w:type="dxa"/>
              <w:tblCellMar>
                <w:top w:w="15" w:type="dxa"/>
                <w:left w:w="15" w:type="dxa"/>
                <w:bottom w:w="15" w:type="dxa"/>
                <w:right w:w="15" w:type="dxa"/>
              </w:tblCellMar>
              <w:tblLook w:val="04A0"/>
            </w:tblPr>
            <w:tblGrid>
              <w:gridCol w:w="971"/>
              <w:gridCol w:w="997"/>
              <w:gridCol w:w="996"/>
              <w:gridCol w:w="571"/>
              <w:gridCol w:w="418"/>
              <w:gridCol w:w="225"/>
              <w:gridCol w:w="225"/>
              <w:gridCol w:w="225"/>
              <w:gridCol w:w="225"/>
              <w:gridCol w:w="225"/>
              <w:gridCol w:w="225"/>
              <w:gridCol w:w="225"/>
              <w:gridCol w:w="313"/>
              <w:gridCol w:w="225"/>
              <w:gridCol w:w="225"/>
              <w:gridCol w:w="225"/>
              <w:gridCol w:w="225"/>
              <w:gridCol w:w="976"/>
              <w:gridCol w:w="1121"/>
            </w:tblGrid>
            <w:tr w:rsidR="008B3D92" w:rsidRPr="00F329C7">
              <w:trPr>
                <w:divId w:val="942811156"/>
                <w:tblCellSpacing w:w="15" w:type="dxa"/>
              </w:trPr>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Indicador</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Fórmula de Cálculo</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Tipo</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proofErr w:type="spellStart"/>
                  <w:r w:rsidRPr="00F329C7">
                    <w:rPr>
                      <w:rFonts w:ascii="Verdana" w:eastAsia="Times New Roman" w:hAnsi="Verdana"/>
                      <w:b/>
                      <w:bCs/>
                      <w:color w:val="000000"/>
                      <w:sz w:val="20"/>
                      <w:szCs w:val="20"/>
                    </w:rPr>
                    <w:t>Denom</w:t>
                  </w:r>
                  <w:proofErr w:type="spellEnd"/>
                  <w:r w:rsidRPr="00F329C7">
                    <w:rPr>
                      <w:rFonts w:ascii="Verdana" w:eastAsia="Times New Roman" w:hAnsi="Verdana"/>
                      <w:b/>
                      <w:bCs/>
                      <w:color w:val="000000"/>
                      <w:sz w:val="20"/>
                      <w:szCs w:val="20"/>
                    </w:rPr>
                    <w:t>.</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Línea Base</w:t>
                  </w:r>
                </w:p>
              </w:tc>
              <w:tc>
                <w:tcPr>
                  <w:tcW w:w="0" w:type="auto"/>
                  <w:gridSpan w:val="4"/>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Metas 2011</w:t>
                  </w:r>
                </w:p>
              </w:tc>
              <w:tc>
                <w:tcPr>
                  <w:tcW w:w="0" w:type="auto"/>
                  <w:gridSpan w:val="4"/>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Metas 2012</w:t>
                  </w:r>
                </w:p>
              </w:tc>
              <w:tc>
                <w:tcPr>
                  <w:tcW w:w="0" w:type="auto"/>
                  <w:gridSpan w:val="4"/>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Metas 2013</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Medios de Verificación</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Supuestos</w:t>
                  </w:r>
                </w:p>
              </w:tc>
            </w:tr>
            <w:tr w:rsidR="008B3D92" w:rsidRPr="00F329C7">
              <w:trPr>
                <w:divId w:val="942811156"/>
                <w:tblCellSpacing w:w="15" w:type="dxa"/>
              </w:trPr>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T1</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T2</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T3</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T4</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T1</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T2</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T3</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T4</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T1</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T2</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T3</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T4</w:t>
                  </w: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r>
            <w:tr w:rsidR="00757E0A" w:rsidRPr="00F329C7">
              <w:trPr>
                <w:divId w:val="942811156"/>
                <w:tblCellSpacing w:w="15" w:type="dxa"/>
              </w:trPr>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Número de Informes Nacionales y </w:t>
                  </w:r>
                  <w:proofErr w:type="spellStart"/>
                  <w:r w:rsidRPr="00F329C7">
                    <w:rPr>
                      <w:rFonts w:ascii="Verdana" w:eastAsia="Times New Roman" w:hAnsi="Verdana"/>
                      <w:color w:val="000000"/>
                      <w:sz w:val="20"/>
                      <w:szCs w:val="20"/>
                    </w:rPr>
                    <w:t>Sunbacionales</w:t>
                  </w:r>
                  <w:proofErr w:type="spellEnd"/>
                  <w:r w:rsidRPr="00F329C7">
                    <w:rPr>
                      <w:rFonts w:ascii="Verdana" w:eastAsia="Times New Roman" w:hAnsi="Verdana"/>
                      <w:color w:val="000000"/>
                      <w:sz w:val="20"/>
                      <w:szCs w:val="20"/>
                    </w:rPr>
                    <w:t xml:space="preserve"> de Derecho a la Alimentación, emitidos </w:t>
                  </w:r>
                </w:p>
              </w:tc>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Sumatoria de Informes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NUMERICO</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N/A</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color w:val="000000"/>
                      <w:sz w:val="20"/>
                      <w:szCs w:val="20"/>
                    </w:rPr>
                    <w:t>1</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Año:</w:t>
                  </w:r>
                  <w:r w:rsidRPr="00F329C7">
                    <w:rPr>
                      <w:rFonts w:ascii="Verdana" w:eastAsia="Times New Roman" w:hAnsi="Verdana"/>
                      <w:color w:val="000000"/>
                      <w:sz w:val="20"/>
                      <w:szCs w:val="20"/>
                    </w:rPr>
                    <w:br/>
                    <w:t>2010</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2</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2</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1. Informes elaborados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1. Actores nacionales y </w:t>
                  </w:r>
                  <w:proofErr w:type="spellStart"/>
                  <w:r w:rsidRPr="00F329C7">
                    <w:rPr>
                      <w:rFonts w:ascii="Verdana" w:eastAsia="Times New Roman" w:hAnsi="Verdana"/>
                      <w:color w:val="000000"/>
                      <w:sz w:val="20"/>
                      <w:szCs w:val="20"/>
                    </w:rPr>
                    <w:t>subnacionales</w:t>
                  </w:r>
                  <w:proofErr w:type="spellEnd"/>
                  <w:r w:rsidRPr="00F329C7">
                    <w:rPr>
                      <w:rFonts w:ascii="Verdana" w:eastAsia="Times New Roman" w:hAnsi="Verdana"/>
                      <w:color w:val="000000"/>
                      <w:sz w:val="20"/>
                      <w:szCs w:val="20"/>
                    </w:rPr>
                    <w:t xml:space="preserve"> involucrados, participan de la elaboración de los respectivos Informes </w:t>
                  </w:r>
                </w:p>
              </w:tc>
            </w:tr>
            <w:tr w:rsidR="00757E0A" w:rsidRPr="00F329C7">
              <w:trPr>
                <w:divId w:val="942811156"/>
                <w:tblCellSpacing w:w="15" w:type="dxa"/>
              </w:trPr>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Número de Agendas Temáticas regionales sobre protección social y SAN, validadas con actores relevantes </w:t>
                  </w:r>
                </w:p>
              </w:tc>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Sumatoria de Agendas Temáticas</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NUMERICO</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N/A</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S/LB</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2</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2</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Documentos e insumos de preparación técnica de eventos</w:t>
                  </w:r>
                  <w:r w:rsidRPr="00F329C7">
                    <w:rPr>
                      <w:rFonts w:ascii="Verdana" w:eastAsia="Times New Roman" w:hAnsi="Verdana"/>
                      <w:color w:val="000000"/>
                      <w:sz w:val="20"/>
                      <w:szCs w:val="20"/>
                    </w:rPr>
                    <w:br/>
                    <w:t xml:space="preserve">2. Informes de </w:t>
                  </w:r>
                  <w:proofErr w:type="spellStart"/>
                  <w:r w:rsidRPr="00F329C7">
                    <w:rPr>
                      <w:rFonts w:ascii="Verdana" w:eastAsia="Times New Roman" w:hAnsi="Verdana"/>
                      <w:color w:val="000000"/>
                      <w:sz w:val="20"/>
                      <w:szCs w:val="20"/>
                    </w:rPr>
                    <w:t>relatoria</w:t>
                  </w:r>
                  <w:proofErr w:type="spellEnd"/>
                  <w:r w:rsidRPr="00F329C7">
                    <w:rPr>
                      <w:rFonts w:ascii="Verdana" w:eastAsia="Times New Roman" w:hAnsi="Verdana"/>
                      <w:color w:val="000000"/>
                      <w:sz w:val="20"/>
                      <w:szCs w:val="20"/>
                    </w:rPr>
                    <w:t xml:space="preserve"> de eventos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Se cuenta con asistencia de países y expertos invitados</w:t>
                  </w:r>
                  <w:r w:rsidRPr="00F329C7">
                    <w:rPr>
                      <w:rFonts w:ascii="Verdana" w:eastAsia="Times New Roman" w:hAnsi="Verdana"/>
                      <w:color w:val="000000"/>
                      <w:sz w:val="20"/>
                      <w:szCs w:val="20"/>
                    </w:rPr>
                    <w:br/>
                    <w:t>2. Se cuenta con el respaldo operativo necesario</w:t>
                  </w:r>
                </w:p>
              </w:tc>
            </w:tr>
            <w:tr w:rsidR="00757E0A" w:rsidRPr="00F329C7">
              <w:trPr>
                <w:divId w:val="942811156"/>
                <w:tblCellSpacing w:w="15" w:type="dxa"/>
              </w:trPr>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Observatorio de Derecho a la Alimentación en la Región, conformado y funcionando</w:t>
                  </w:r>
                </w:p>
              </w:tc>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Se aplica escala ordinal con los siguientes tres niveles: </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 xml:space="preserve">1. Observatorio conformado </w:t>
                  </w:r>
                  <w:r w:rsidRPr="00F329C7">
                    <w:rPr>
                      <w:rFonts w:ascii="Verdana" w:eastAsia="Times New Roman" w:hAnsi="Verdana"/>
                      <w:color w:val="000000"/>
                      <w:sz w:val="20"/>
                      <w:szCs w:val="20"/>
                    </w:rPr>
                    <w:br/>
                    <w:t>2. Observatorio con actividades desarrolladas</w:t>
                  </w:r>
                  <w:r w:rsidRPr="00F329C7">
                    <w:rPr>
                      <w:rFonts w:ascii="Verdana" w:eastAsia="Times New Roman" w:hAnsi="Verdana"/>
                      <w:color w:val="000000"/>
                      <w:sz w:val="20"/>
                      <w:szCs w:val="20"/>
                    </w:rPr>
                    <w:br/>
                    <w:t>3. Observatorio con productos elaborados</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CUMPLIMIENTO</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N/A</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S/LB</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2</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3</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3</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3</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3</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3</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Acta de creación del Observatorio</w:t>
                  </w:r>
                  <w:r w:rsidRPr="00F329C7">
                    <w:rPr>
                      <w:rFonts w:ascii="Verdana" w:eastAsia="Times New Roman" w:hAnsi="Verdana"/>
                      <w:color w:val="000000"/>
                      <w:sz w:val="20"/>
                      <w:szCs w:val="20"/>
                    </w:rPr>
                    <w:br/>
                    <w:t xml:space="preserve">2. Informes semestrales de funcionamiento del Observatorio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1. Existe voluntad institucional de las universidades y compromiso de los académicos participantes en el Observatorio </w:t>
                  </w:r>
                </w:p>
              </w:tc>
            </w:tr>
            <w:tr w:rsidR="00757E0A" w:rsidRPr="00F329C7">
              <w:trPr>
                <w:divId w:val="942811156"/>
                <w:tblCellSpacing w:w="15" w:type="dxa"/>
              </w:trPr>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Número de países apoyados en el desarrollo y evaluación de políticas y programas en SAN</w:t>
                  </w:r>
                </w:p>
              </w:tc>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Sumatoria de países apoyados</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NUMERICO</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N/A</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color w:val="000000"/>
                      <w:sz w:val="20"/>
                      <w:szCs w:val="20"/>
                    </w:rPr>
                    <w:t>1</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Año:</w:t>
                  </w:r>
                  <w:r w:rsidRPr="00F329C7">
                    <w:rPr>
                      <w:rFonts w:ascii="Verdana" w:eastAsia="Times New Roman" w:hAnsi="Verdana"/>
                      <w:color w:val="000000"/>
                      <w:sz w:val="20"/>
                      <w:szCs w:val="20"/>
                    </w:rPr>
                    <w:br/>
                    <w:t>2010</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4</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3</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5</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1. Informes de países apoyados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Los Gobiernos y las Representaciones Nacionales de FAO recurren al apoyo del proyecto para el desarrollo y evaluación de políticas y programas en SAN</w:t>
                  </w:r>
                </w:p>
              </w:tc>
            </w:tr>
            <w:tr w:rsidR="00757E0A" w:rsidRPr="00F329C7">
              <w:trPr>
                <w:divId w:val="942811156"/>
                <w:tblCellSpacing w:w="15" w:type="dxa"/>
              </w:trPr>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Número de directivos y funcionarios públicos, representantes de la sociedad civil, académicos y otros; capacitados en SAN y Derecho a la Alimentación (DA)</w:t>
                  </w:r>
                </w:p>
              </w:tc>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Sumatoria de personas capacitadas en SAN y DA, mediante las siguientes actividades:</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1. Diplomado sobre DA, en el marco del ODA-ALC</w:t>
                  </w:r>
                  <w:r w:rsidRPr="00F329C7">
                    <w:rPr>
                      <w:rFonts w:ascii="Verdana" w:eastAsia="Times New Roman" w:hAnsi="Verdana"/>
                      <w:color w:val="000000"/>
                      <w:sz w:val="20"/>
                      <w:szCs w:val="20"/>
                    </w:rPr>
                    <w:br/>
                    <w:t xml:space="preserve">2. Cursos sobre DA (USACH y Fundación Henry </w:t>
                  </w:r>
                  <w:proofErr w:type="spellStart"/>
                  <w:r w:rsidRPr="00F329C7">
                    <w:rPr>
                      <w:rFonts w:ascii="Verdana" w:eastAsia="Times New Roman" w:hAnsi="Verdana"/>
                      <w:color w:val="000000"/>
                      <w:sz w:val="20"/>
                      <w:szCs w:val="20"/>
                    </w:rPr>
                    <w:t>Dunant</w:t>
                  </w:r>
                  <w:proofErr w:type="spellEnd"/>
                  <w:r w:rsidRPr="00F329C7">
                    <w:rPr>
                      <w:rFonts w:ascii="Verdana" w:eastAsia="Times New Roman" w:hAnsi="Verdana"/>
                      <w:color w:val="000000"/>
                      <w:sz w:val="20"/>
                      <w:szCs w:val="20"/>
                    </w:rPr>
                    <w:br/>
                    <w:t>3. Cursos que se realizan a través del Núcleo de Capacitación</w:t>
                  </w:r>
                  <w:r w:rsidRPr="00F329C7">
                    <w:rPr>
                      <w:rFonts w:ascii="Verdana" w:eastAsia="Times New Roman" w:hAnsi="Verdana"/>
                      <w:color w:val="000000"/>
                      <w:sz w:val="20"/>
                      <w:szCs w:val="20"/>
                    </w:rPr>
                    <w:br/>
                    <w:t xml:space="preserve">4. Taller regional de formación en derecho agroalimentario y derecho a la alimentación (Oficina Legal FAOHQ) </w:t>
                  </w:r>
                  <w:r w:rsidRPr="00F329C7">
                    <w:rPr>
                      <w:rFonts w:ascii="Verdana" w:eastAsia="Times New Roman" w:hAnsi="Verdana"/>
                      <w:color w:val="000000"/>
                      <w:sz w:val="20"/>
                      <w:szCs w:val="20"/>
                    </w:rPr>
                    <w:br/>
                    <w:t>5. Talleres nacionales sobre normativa de alimentación escolar (Oficina Legal FAOHQ)</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NUMERICO</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N/A</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color w:val="000000"/>
                      <w:sz w:val="20"/>
                      <w:szCs w:val="20"/>
                    </w:rPr>
                    <w:t>50</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Año:</w:t>
                  </w:r>
                  <w:r w:rsidRPr="00F329C7">
                    <w:rPr>
                      <w:rFonts w:ascii="Verdana" w:eastAsia="Times New Roman" w:hAnsi="Verdana"/>
                      <w:color w:val="000000"/>
                      <w:sz w:val="20"/>
                      <w:szCs w:val="20"/>
                    </w:rPr>
                    <w:br/>
                    <w:t>2011</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100</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Reportes de capacitaciones realizadas, incluyendo evaluación de aprendizajes de los participantes</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Personas involucradas cuentan con las facilidades necesarias para participar en las actividades de capacitación</w:t>
                  </w:r>
                  <w:r w:rsidRPr="00F329C7">
                    <w:rPr>
                      <w:rFonts w:ascii="Verdana" w:eastAsia="Times New Roman" w:hAnsi="Verdana"/>
                      <w:color w:val="000000"/>
                      <w:sz w:val="20"/>
                      <w:szCs w:val="20"/>
                    </w:rPr>
                    <w:br/>
                    <w:t xml:space="preserve">2. Instituciones de las personas capacitadas valoran y aprovechan las capacidades desarrolladas por éstos </w:t>
                  </w:r>
                </w:p>
              </w:tc>
            </w:tr>
            <w:tr w:rsidR="00757E0A" w:rsidRPr="00F329C7">
              <w:trPr>
                <w:divId w:val="942811156"/>
                <w:tblCellSpacing w:w="15" w:type="dxa"/>
              </w:trPr>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Número de países apoyados en el desarrollo de legislación y normativa en materia de SAN y alimentación escolar</w:t>
                  </w:r>
                </w:p>
              </w:tc>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Sumatoria de países apoyados</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NUMERICO</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N/A</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S/LB</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3</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4</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6</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6</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6</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1. Informes de países apoyados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Existe voluntad política en los Gobiernos para el desarrollo de legislación y normativa en materia de SAN y alimentación escolar</w:t>
                  </w:r>
                </w:p>
              </w:tc>
            </w:tr>
          </w:tbl>
          <w:p w:rsidR="008B3D92" w:rsidRPr="00F329C7" w:rsidRDefault="008B3D92">
            <w:pPr>
              <w:divId w:val="942811156"/>
              <w:rPr>
                <w:rFonts w:ascii="Verdana" w:eastAsia="Times New Roman" w:hAnsi="Verdana"/>
                <w:color w:val="000000"/>
                <w:sz w:val="20"/>
                <w:szCs w:val="20"/>
              </w:rPr>
            </w:pPr>
          </w:p>
        </w:tc>
      </w:tr>
      <w:tr w:rsidR="008B3D92" w:rsidRPr="00F329C7">
        <w:trPr>
          <w:trHeight w:val="360"/>
          <w:tblCellSpacing w:w="15" w:type="dxa"/>
          <w:jc w:val="center"/>
        </w:trPr>
        <w:tc>
          <w:tcPr>
            <w:tcW w:w="0" w:type="auto"/>
            <w:gridSpan w:val="2"/>
            <w:tcBorders>
              <w:bottom w:val="nil"/>
              <w:right w:val="nil"/>
            </w:tcBorders>
            <w:shd w:val="clear" w:color="auto" w:fill="F4F4F2"/>
            <w:vAlign w:val="bottom"/>
            <w:hideMark/>
          </w:tcPr>
          <w:p w:rsidR="008B3D92" w:rsidRPr="00F329C7" w:rsidRDefault="00757E0A">
            <w:pPr>
              <w:divId w:val="942811156"/>
              <w:rPr>
                <w:rFonts w:ascii="Verdana" w:eastAsia="Times New Roman" w:hAnsi="Verdana"/>
                <w:color w:val="000000"/>
                <w:sz w:val="20"/>
                <w:szCs w:val="20"/>
              </w:rPr>
            </w:pPr>
            <w:r w:rsidRPr="00F329C7">
              <w:rPr>
                <w:rFonts w:ascii="Verdana" w:eastAsia="Times New Roman" w:hAnsi="Verdana"/>
                <w:b/>
                <w:bCs/>
                <w:color w:val="000000"/>
                <w:sz w:val="20"/>
                <w:szCs w:val="20"/>
              </w:rPr>
              <w:t>Producto 1.2.</w:t>
            </w:r>
          </w:p>
        </w:tc>
      </w:tr>
      <w:tr w:rsidR="008B3D92" w:rsidRPr="00F329C7">
        <w:trPr>
          <w:tblCellSpacing w:w="15" w:type="dxa"/>
          <w:jc w:val="center"/>
        </w:trPr>
        <w:tc>
          <w:tcPr>
            <w:tcW w:w="0" w:type="auto"/>
            <w:gridSpan w:val="2"/>
            <w:tcBorders>
              <w:bottom w:val="nil"/>
              <w:right w:val="nil"/>
            </w:tcBorders>
            <w:shd w:val="clear" w:color="auto" w:fill="F4F4F2"/>
            <w:vAlign w:val="center"/>
            <w:hideMark/>
          </w:tcPr>
          <w:p w:rsidR="008B3D92" w:rsidRPr="00F329C7" w:rsidRDefault="00757E0A">
            <w:pPr>
              <w:divId w:val="942811156"/>
              <w:rPr>
                <w:rFonts w:ascii="Verdana" w:eastAsia="Times New Roman" w:hAnsi="Verdana"/>
                <w:color w:val="000000"/>
                <w:sz w:val="20"/>
                <w:szCs w:val="20"/>
              </w:rPr>
            </w:pPr>
            <w:r w:rsidRPr="00F329C7">
              <w:rPr>
                <w:rFonts w:ascii="Verdana" w:eastAsia="Times New Roman" w:hAnsi="Verdana"/>
                <w:b/>
                <w:bCs/>
                <w:color w:val="000000"/>
                <w:sz w:val="20"/>
                <w:szCs w:val="20"/>
              </w:rPr>
              <w:t>Frentes Parlamentarios contra el Hambre (FPH) conformados, fortalecidos y articulados con Gobiernos y Sociedad Civil para el desarrollo de procesos participativos de construcción legislativa</w:t>
            </w:r>
          </w:p>
        </w:tc>
      </w:tr>
      <w:tr w:rsidR="008B3D92" w:rsidRPr="00F329C7">
        <w:trPr>
          <w:tblCellSpacing w:w="15" w:type="dxa"/>
          <w:jc w:val="center"/>
        </w:trPr>
        <w:tc>
          <w:tcPr>
            <w:tcW w:w="0" w:type="auto"/>
            <w:gridSpan w:val="2"/>
            <w:tcBorders>
              <w:bottom w:val="nil"/>
              <w:right w:val="nil"/>
            </w:tcBorders>
            <w:shd w:val="clear" w:color="auto" w:fill="F4F4F2"/>
            <w:vAlign w:val="center"/>
            <w:hideMark/>
          </w:tcPr>
          <w:tbl>
            <w:tblPr>
              <w:tblW w:w="5000" w:type="pct"/>
              <w:tblCellSpacing w:w="15" w:type="dxa"/>
              <w:tblCellMar>
                <w:top w:w="15" w:type="dxa"/>
                <w:left w:w="15" w:type="dxa"/>
                <w:bottom w:w="15" w:type="dxa"/>
                <w:right w:w="15" w:type="dxa"/>
              </w:tblCellMar>
              <w:tblLook w:val="04A0"/>
            </w:tblPr>
            <w:tblGrid>
              <w:gridCol w:w="1056"/>
              <w:gridCol w:w="1016"/>
              <w:gridCol w:w="766"/>
              <w:gridCol w:w="608"/>
              <w:gridCol w:w="444"/>
              <w:gridCol w:w="237"/>
              <w:gridCol w:w="237"/>
              <w:gridCol w:w="237"/>
              <w:gridCol w:w="237"/>
              <w:gridCol w:w="237"/>
              <w:gridCol w:w="237"/>
              <w:gridCol w:w="237"/>
              <w:gridCol w:w="237"/>
              <w:gridCol w:w="237"/>
              <w:gridCol w:w="241"/>
              <w:gridCol w:w="241"/>
              <w:gridCol w:w="237"/>
              <w:gridCol w:w="900"/>
              <w:gridCol w:w="1196"/>
            </w:tblGrid>
            <w:tr w:rsidR="008B3D92" w:rsidRPr="00F329C7">
              <w:trPr>
                <w:divId w:val="942811156"/>
                <w:tblCellSpacing w:w="15" w:type="dxa"/>
              </w:trPr>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Indicador</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proofErr w:type="spellStart"/>
                  <w:r w:rsidRPr="00F329C7">
                    <w:rPr>
                      <w:rFonts w:ascii="Verdana" w:eastAsia="Times New Roman" w:hAnsi="Verdana"/>
                      <w:b/>
                      <w:bCs/>
                      <w:color w:val="000000"/>
                      <w:sz w:val="20"/>
                      <w:szCs w:val="20"/>
                    </w:rPr>
                    <w:t>Formula</w:t>
                  </w:r>
                  <w:proofErr w:type="spellEnd"/>
                  <w:r w:rsidRPr="00F329C7">
                    <w:rPr>
                      <w:rFonts w:ascii="Verdana" w:eastAsia="Times New Roman" w:hAnsi="Verdana"/>
                      <w:b/>
                      <w:bCs/>
                      <w:color w:val="000000"/>
                      <w:sz w:val="20"/>
                      <w:szCs w:val="20"/>
                    </w:rPr>
                    <w:t xml:space="preserve"> de Cálculo</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Tipo</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proofErr w:type="spellStart"/>
                  <w:r w:rsidRPr="00F329C7">
                    <w:rPr>
                      <w:rFonts w:ascii="Verdana" w:eastAsia="Times New Roman" w:hAnsi="Verdana"/>
                      <w:b/>
                      <w:bCs/>
                      <w:color w:val="000000"/>
                      <w:sz w:val="20"/>
                      <w:szCs w:val="20"/>
                    </w:rPr>
                    <w:t>Denom</w:t>
                  </w:r>
                  <w:proofErr w:type="spellEnd"/>
                  <w:r w:rsidRPr="00F329C7">
                    <w:rPr>
                      <w:rFonts w:ascii="Verdana" w:eastAsia="Times New Roman" w:hAnsi="Verdana"/>
                      <w:b/>
                      <w:bCs/>
                      <w:color w:val="000000"/>
                      <w:sz w:val="20"/>
                      <w:szCs w:val="20"/>
                    </w:rPr>
                    <w:t>.</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Línea Base</w:t>
                  </w:r>
                </w:p>
              </w:tc>
              <w:tc>
                <w:tcPr>
                  <w:tcW w:w="0" w:type="auto"/>
                  <w:gridSpan w:val="4"/>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Metas 2011</w:t>
                  </w:r>
                </w:p>
              </w:tc>
              <w:tc>
                <w:tcPr>
                  <w:tcW w:w="0" w:type="auto"/>
                  <w:gridSpan w:val="4"/>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Metas 2012</w:t>
                  </w:r>
                </w:p>
              </w:tc>
              <w:tc>
                <w:tcPr>
                  <w:tcW w:w="0" w:type="auto"/>
                  <w:gridSpan w:val="4"/>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Metas 2013</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Medios de Verificación</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Supuestos</w:t>
                  </w:r>
                </w:p>
              </w:tc>
            </w:tr>
            <w:tr w:rsidR="008B3D92" w:rsidRPr="00F329C7">
              <w:trPr>
                <w:divId w:val="942811156"/>
                <w:tblCellSpacing w:w="15" w:type="dxa"/>
              </w:trPr>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T1</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T2</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T3</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T4</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T1</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T2</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T3</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T4</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T1</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T2</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T3</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T4</w:t>
                  </w: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r>
            <w:tr w:rsidR="00757E0A" w:rsidRPr="00F329C7">
              <w:trPr>
                <w:divId w:val="942811156"/>
                <w:tblCellSpacing w:w="15" w:type="dxa"/>
              </w:trPr>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Número de Frentes Parlamentarios Nacionales que realizan actividades con participación de la sociedad civil</w:t>
                  </w:r>
                </w:p>
              </w:tc>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Sumatoria de Frentes Parlamentarios Nacionales</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NUMERICO</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N/A</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S/LB</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2</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2</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4</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4</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6</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6</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Actas de reuniones con la sociedad civil</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Se cuenta con el apoyo de las Representaciones de FAO en los respectivos países</w:t>
                  </w:r>
                  <w:r w:rsidRPr="00F329C7">
                    <w:rPr>
                      <w:rFonts w:ascii="Verdana" w:eastAsia="Times New Roman" w:hAnsi="Verdana"/>
                      <w:color w:val="000000"/>
                      <w:sz w:val="20"/>
                      <w:szCs w:val="20"/>
                    </w:rPr>
                    <w:br/>
                    <w:t>2. Existe voluntad política de articularse entre los parlamentarios nacionales involucrados y las organizaciones de la sociedad civil en los respectivos países</w:t>
                  </w:r>
                </w:p>
              </w:tc>
            </w:tr>
            <w:tr w:rsidR="00757E0A" w:rsidRPr="00F329C7">
              <w:trPr>
                <w:divId w:val="942811156"/>
                <w:tblCellSpacing w:w="15" w:type="dxa"/>
              </w:trPr>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Número de Frentes Parlamentarios Nacionales, conformados y apoyados en su funcionamiento</w:t>
                  </w:r>
                </w:p>
              </w:tc>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Sumatoria de Frentes Parlamentarios Nacionales</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NUMERICO</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N/A</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color w:val="000000"/>
                      <w:sz w:val="20"/>
                      <w:szCs w:val="20"/>
                    </w:rPr>
                    <w:t>3</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Año:</w:t>
                  </w:r>
                  <w:r w:rsidRPr="00F329C7">
                    <w:rPr>
                      <w:rFonts w:ascii="Verdana" w:eastAsia="Times New Roman" w:hAnsi="Verdana"/>
                      <w:color w:val="000000"/>
                      <w:sz w:val="20"/>
                      <w:szCs w:val="20"/>
                    </w:rPr>
                    <w:br/>
                    <w:t>2010</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5</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6</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6</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8</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14</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14</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Actas o documentos oficiales que den cuenta de creación de capítulos nacionales</w:t>
                  </w:r>
                  <w:r w:rsidRPr="00F329C7">
                    <w:rPr>
                      <w:rFonts w:ascii="Verdana" w:eastAsia="Times New Roman" w:hAnsi="Verdana"/>
                      <w:color w:val="000000"/>
                      <w:sz w:val="20"/>
                      <w:szCs w:val="20"/>
                    </w:rPr>
                    <w:br/>
                    <w:t xml:space="preserve">2. Informes de apoyo a capítulos nacionales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Existe voluntad política transversal en los parlamentos de los países apoyados</w:t>
                  </w:r>
                  <w:r w:rsidRPr="00F329C7">
                    <w:rPr>
                      <w:rFonts w:ascii="Verdana" w:eastAsia="Times New Roman" w:hAnsi="Verdana"/>
                      <w:color w:val="000000"/>
                      <w:sz w:val="20"/>
                      <w:szCs w:val="20"/>
                    </w:rPr>
                    <w:br/>
                    <w:t>2. Existen acuerdos políticos entre gobiernos y parlamentos de los países apoyados</w:t>
                  </w:r>
                </w:p>
              </w:tc>
            </w:tr>
          </w:tbl>
          <w:p w:rsidR="008B3D92" w:rsidRPr="00F329C7" w:rsidRDefault="008B3D92">
            <w:pPr>
              <w:divId w:val="942811156"/>
              <w:rPr>
                <w:rFonts w:ascii="Verdana" w:eastAsia="Times New Roman" w:hAnsi="Verdana"/>
                <w:color w:val="000000"/>
                <w:sz w:val="20"/>
                <w:szCs w:val="20"/>
              </w:rPr>
            </w:pPr>
          </w:p>
        </w:tc>
      </w:tr>
      <w:tr w:rsidR="008B3D92" w:rsidRPr="00F329C7">
        <w:trPr>
          <w:trHeight w:val="360"/>
          <w:tblCellSpacing w:w="15" w:type="dxa"/>
          <w:jc w:val="center"/>
        </w:trPr>
        <w:tc>
          <w:tcPr>
            <w:tcW w:w="0" w:type="auto"/>
            <w:gridSpan w:val="2"/>
            <w:tcBorders>
              <w:bottom w:val="nil"/>
              <w:right w:val="nil"/>
            </w:tcBorders>
            <w:shd w:val="clear" w:color="auto" w:fill="F4F4F2"/>
            <w:vAlign w:val="bottom"/>
            <w:hideMark/>
          </w:tcPr>
          <w:p w:rsidR="008B3D92" w:rsidRPr="00F329C7" w:rsidRDefault="00757E0A">
            <w:pPr>
              <w:divId w:val="942811156"/>
              <w:rPr>
                <w:rFonts w:ascii="Verdana" w:eastAsia="Times New Roman" w:hAnsi="Verdana"/>
                <w:color w:val="000000"/>
                <w:sz w:val="20"/>
                <w:szCs w:val="20"/>
              </w:rPr>
            </w:pPr>
            <w:r w:rsidRPr="00F329C7">
              <w:rPr>
                <w:rFonts w:ascii="Verdana" w:eastAsia="Times New Roman" w:hAnsi="Verdana"/>
                <w:b/>
                <w:bCs/>
                <w:color w:val="000000"/>
                <w:sz w:val="20"/>
                <w:szCs w:val="20"/>
              </w:rPr>
              <w:t>Producto 1.3.</w:t>
            </w:r>
          </w:p>
        </w:tc>
      </w:tr>
      <w:tr w:rsidR="008B3D92" w:rsidRPr="00F329C7">
        <w:trPr>
          <w:tblCellSpacing w:w="15" w:type="dxa"/>
          <w:jc w:val="center"/>
        </w:trPr>
        <w:tc>
          <w:tcPr>
            <w:tcW w:w="0" w:type="auto"/>
            <w:gridSpan w:val="2"/>
            <w:tcBorders>
              <w:bottom w:val="nil"/>
              <w:right w:val="nil"/>
            </w:tcBorders>
            <w:shd w:val="clear" w:color="auto" w:fill="F4F4F2"/>
            <w:vAlign w:val="center"/>
            <w:hideMark/>
          </w:tcPr>
          <w:p w:rsidR="008B3D92" w:rsidRPr="00F329C7" w:rsidRDefault="00757E0A">
            <w:pPr>
              <w:divId w:val="942811156"/>
              <w:rPr>
                <w:rFonts w:ascii="Verdana" w:eastAsia="Times New Roman" w:hAnsi="Verdana"/>
                <w:color w:val="000000"/>
                <w:sz w:val="20"/>
                <w:szCs w:val="20"/>
              </w:rPr>
            </w:pPr>
            <w:r w:rsidRPr="00F329C7">
              <w:rPr>
                <w:rFonts w:ascii="Verdana" w:eastAsia="Times New Roman" w:hAnsi="Verdana"/>
                <w:b/>
                <w:bCs/>
                <w:color w:val="000000"/>
                <w:sz w:val="20"/>
                <w:szCs w:val="20"/>
              </w:rPr>
              <w:t>Instituciones y políticas públicas apoyadas para el fortalecimiento de la Agricultura Familiar (AF)</w:t>
            </w:r>
          </w:p>
        </w:tc>
      </w:tr>
      <w:tr w:rsidR="008B3D92" w:rsidRPr="00F329C7">
        <w:trPr>
          <w:tblCellSpacing w:w="15" w:type="dxa"/>
          <w:jc w:val="center"/>
        </w:trPr>
        <w:tc>
          <w:tcPr>
            <w:tcW w:w="0" w:type="auto"/>
            <w:gridSpan w:val="2"/>
            <w:tcBorders>
              <w:bottom w:val="nil"/>
              <w:right w:val="nil"/>
            </w:tcBorders>
            <w:shd w:val="clear" w:color="auto" w:fill="F4F4F2"/>
            <w:vAlign w:val="center"/>
            <w:hideMark/>
          </w:tcPr>
          <w:tbl>
            <w:tblPr>
              <w:tblW w:w="5000" w:type="pct"/>
              <w:tblCellSpacing w:w="15" w:type="dxa"/>
              <w:tblCellMar>
                <w:top w:w="15" w:type="dxa"/>
                <w:left w:w="15" w:type="dxa"/>
                <w:bottom w:w="15" w:type="dxa"/>
                <w:right w:w="15" w:type="dxa"/>
              </w:tblCellMar>
              <w:tblLook w:val="04A0"/>
            </w:tblPr>
            <w:tblGrid>
              <w:gridCol w:w="1527"/>
              <w:gridCol w:w="1512"/>
              <w:gridCol w:w="682"/>
              <w:gridCol w:w="543"/>
              <w:gridCol w:w="399"/>
              <w:gridCol w:w="216"/>
              <w:gridCol w:w="216"/>
              <w:gridCol w:w="216"/>
              <w:gridCol w:w="216"/>
              <w:gridCol w:w="216"/>
              <w:gridCol w:w="216"/>
              <w:gridCol w:w="216"/>
              <w:gridCol w:w="216"/>
              <w:gridCol w:w="216"/>
              <w:gridCol w:w="216"/>
              <w:gridCol w:w="216"/>
              <w:gridCol w:w="216"/>
              <w:gridCol w:w="801"/>
              <w:gridCol w:w="782"/>
            </w:tblGrid>
            <w:tr w:rsidR="008B3D92" w:rsidRPr="00F329C7">
              <w:trPr>
                <w:divId w:val="942811156"/>
                <w:tblCellSpacing w:w="15" w:type="dxa"/>
              </w:trPr>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Indicador</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proofErr w:type="spellStart"/>
                  <w:r w:rsidRPr="00F329C7">
                    <w:rPr>
                      <w:rFonts w:ascii="Verdana" w:eastAsia="Times New Roman" w:hAnsi="Verdana"/>
                      <w:b/>
                      <w:bCs/>
                      <w:color w:val="000000"/>
                      <w:sz w:val="20"/>
                      <w:szCs w:val="20"/>
                    </w:rPr>
                    <w:t>Formula</w:t>
                  </w:r>
                  <w:proofErr w:type="spellEnd"/>
                  <w:r w:rsidRPr="00F329C7">
                    <w:rPr>
                      <w:rFonts w:ascii="Verdana" w:eastAsia="Times New Roman" w:hAnsi="Verdana"/>
                      <w:b/>
                      <w:bCs/>
                      <w:color w:val="000000"/>
                      <w:sz w:val="20"/>
                      <w:szCs w:val="20"/>
                    </w:rPr>
                    <w:t xml:space="preserve"> de Cálculo</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Tipo</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proofErr w:type="spellStart"/>
                  <w:r w:rsidRPr="00F329C7">
                    <w:rPr>
                      <w:rFonts w:ascii="Verdana" w:eastAsia="Times New Roman" w:hAnsi="Verdana"/>
                      <w:b/>
                      <w:bCs/>
                      <w:color w:val="000000"/>
                      <w:sz w:val="20"/>
                      <w:szCs w:val="20"/>
                    </w:rPr>
                    <w:t>Denom</w:t>
                  </w:r>
                  <w:proofErr w:type="spellEnd"/>
                  <w:r w:rsidRPr="00F329C7">
                    <w:rPr>
                      <w:rFonts w:ascii="Verdana" w:eastAsia="Times New Roman" w:hAnsi="Verdana"/>
                      <w:b/>
                      <w:bCs/>
                      <w:color w:val="000000"/>
                      <w:sz w:val="20"/>
                      <w:szCs w:val="20"/>
                    </w:rPr>
                    <w:t>.</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Línea Base</w:t>
                  </w:r>
                </w:p>
              </w:tc>
              <w:tc>
                <w:tcPr>
                  <w:tcW w:w="0" w:type="auto"/>
                  <w:gridSpan w:val="4"/>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Metas 2011</w:t>
                  </w:r>
                </w:p>
              </w:tc>
              <w:tc>
                <w:tcPr>
                  <w:tcW w:w="0" w:type="auto"/>
                  <w:gridSpan w:val="4"/>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Metas 2012</w:t>
                  </w:r>
                </w:p>
              </w:tc>
              <w:tc>
                <w:tcPr>
                  <w:tcW w:w="0" w:type="auto"/>
                  <w:gridSpan w:val="4"/>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Metas 2013</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Medios de Verificación</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Supuestos</w:t>
                  </w:r>
                </w:p>
              </w:tc>
            </w:tr>
            <w:tr w:rsidR="008B3D92" w:rsidRPr="00F329C7">
              <w:trPr>
                <w:divId w:val="942811156"/>
                <w:tblCellSpacing w:w="15" w:type="dxa"/>
              </w:trPr>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T1</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T2</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T3</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T4</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T1</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T2</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T3</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T4</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T1</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T2</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T3</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T4</w:t>
                  </w: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r>
            <w:tr w:rsidR="008B3D92" w:rsidRPr="00F329C7">
              <w:trPr>
                <w:divId w:val="942811156"/>
                <w:tblCellSpacing w:w="15" w:type="dxa"/>
              </w:trPr>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Número de estudios realizados sobre AF</w:t>
                  </w:r>
                </w:p>
              </w:tc>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Sumatoria de estudios realizados: mujer y AF; movimientos sociales y AF; políticas públicas para la AF; y AF con enfoque de derechos humanos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NUMERICO</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N/A</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S/LB</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3</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4</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4</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Informes de estudios realizados</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Se puede acceder a la información necesaria para el desarrollo de los estudios</w:t>
                  </w:r>
                </w:p>
              </w:tc>
            </w:tr>
            <w:tr w:rsidR="008B3D92" w:rsidRPr="00F329C7">
              <w:trPr>
                <w:divId w:val="942811156"/>
                <w:tblCellSpacing w:w="15" w:type="dxa"/>
              </w:trPr>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Número de Agendas Temáticas Regionales/Subregionales en AF, construidas y validadas con las contrapartes</w:t>
                  </w:r>
                </w:p>
              </w:tc>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Sumatoria de Agendas Temáticas Regionales/Subregionales en AF</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NUMERICO</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N/A</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S/LB</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2</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3</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Agendas aprobadas de talleres</w:t>
                  </w:r>
                  <w:r w:rsidRPr="00F329C7">
                    <w:rPr>
                      <w:rFonts w:ascii="Verdana" w:eastAsia="Times New Roman" w:hAnsi="Verdana"/>
                      <w:color w:val="000000"/>
                      <w:sz w:val="20"/>
                      <w:szCs w:val="20"/>
                    </w:rPr>
                    <w:br/>
                    <w:t>2. Informes de talleres realizados</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Existe interés de los actores involucrados en participar de los talleres sobre AF</w:t>
                  </w:r>
                </w:p>
              </w:tc>
            </w:tr>
            <w:tr w:rsidR="008B3D92" w:rsidRPr="00F329C7">
              <w:trPr>
                <w:divId w:val="942811156"/>
                <w:tblCellSpacing w:w="15" w:type="dxa"/>
              </w:trPr>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Número de países apoyados en el desarrollo de normativa y buenas prácticas en materia de agricultura por contrato</w:t>
                  </w:r>
                </w:p>
              </w:tc>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Sumatoria de países apoyados</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NUMERICO</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N/A</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S/LB</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3</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4</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4</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4</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4</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1. Informes de países apoyados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Existe voluntad política en los Gobiernos para el desarrollo de normativa y buenas prácticas en materia de agricultura por contrato</w:t>
                  </w:r>
                </w:p>
              </w:tc>
            </w:tr>
          </w:tbl>
          <w:p w:rsidR="008B3D92" w:rsidRPr="00F329C7" w:rsidRDefault="008B3D92">
            <w:pPr>
              <w:divId w:val="942811156"/>
              <w:rPr>
                <w:rFonts w:ascii="Verdana" w:eastAsia="Times New Roman" w:hAnsi="Verdana"/>
                <w:color w:val="000000"/>
                <w:sz w:val="20"/>
                <w:szCs w:val="20"/>
              </w:rPr>
            </w:pPr>
          </w:p>
        </w:tc>
      </w:tr>
      <w:tr w:rsidR="008B3D92" w:rsidRPr="00F329C7">
        <w:trPr>
          <w:trHeight w:val="360"/>
          <w:tblCellSpacing w:w="15" w:type="dxa"/>
          <w:jc w:val="center"/>
        </w:trPr>
        <w:tc>
          <w:tcPr>
            <w:tcW w:w="0" w:type="auto"/>
            <w:gridSpan w:val="2"/>
            <w:tcBorders>
              <w:bottom w:val="nil"/>
              <w:right w:val="nil"/>
            </w:tcBorders>
            <w:shd w:val="clear" w:color="auto" w:fill="F4F4F2"/>
            <w:vAlign w:val="bottom"/>
            <w:hideMark/>
          </w:tcPr>
          <w:p w:rsidR="008B3D92" w:rsidRPr="00F329C7" w:rsidRDefault="00757E0A">
            <w:pPr>
              <w:divId w:val="942811156"/>
              <w:rPr>
                <w:rFonts w:ascii="Verdana" w:eastAsia="Times New Roman" w:hAnsi="Verdana"/>
                <w:color w:val="000000"/>
                <w:sz w:val="20"/>
                <w:szCs w:val="20"/>
              </w:rPr>
            </w:pPr>
            <w:r w:rsidRPr="00F329C7">
              <w:rPr>
                <w:rFonts w:ascii="Verdana" w:eastAsia="Times New Roman" w:hAnsi="Verdana"/>
                <w:b/>
                <w:bCs/>
                <w:color w:val="000000"/>
                <w:sz w:val="20"/>
                <w:szCs w:val="20"/>
              </w:rPr>
              <w:t>Producto 1.4.</w:t>
            </w:r>
          </w:p>
        </w:tc>
      </w:tr>
      <w:tr w:rsidR="008B3D92" w:rsidRPr="00F329C7">
        <w:trPr>
          <w:tblCellSpacing w:w="15" w:type="dxa"/>
          <w:jc w:val="center"/>
        </w:trPr>
        <w:tc>
          <w:tcPr>
            <w:tcW w:w="0" w:type="auto"/>
            <w:gridSpan w:val="2"/>
            <w:tcBorders>
              <w:bottom w:val="nil"/>
              <w:right w:val="nil"/>
            </w:tcBorders>
            <w:shd w:val="clear" w:color="auto" w:fill="F4F4F2"/>
            <w:vAlign w:val="center"/>
            <w:hideMark/>
          </w:tcPr>
          <w:p w:rsidR="008B3D92" w:rsidRPr="00F329C7" w:rsidRDefault="00757E0A">
            <w:pPr>
              <w:divId w:val="942811156"/>
              <w:rPr>
                <w:rFonts w:ascii="Verdana" w:eastAsia="Times New Roman" w:hAnsi="Verdana"/>
                <w:color w:val="000000"/>
                <w:sz w:val="20"/>
                <w:szCs w:val="20"/>
              </w:rPr>
            </w:pPr>
            <w:r w:rsidRPr="00F329C7">
              <w:rPr>
                <w:rFonts w:ascii="Verdana" w:eastAsia="Times New Roman" w:hAnsi="Verdana"/>
                <w:b/>
                <w:bCs/>
                <w:color w:val="000000"/>
                <w:sz w:val="20"/>
                <w:szCs w:val="20"/>
              </w:rPr>
              <w:t>Medios de información y comunicación para la SAN y el DA, desarrollados y puestos a disposición de los países de la región</w:t>
            </w:r>
          </w:p>
        </w:tc>
      </w:tr>
      <w:tr w:rsidR="008B3D92" w:rsidRPr="00F329C7">
        <w:trPr>
          <w:tblCellSpacing w:w="15" w:type="dxa"/>
          <w:jc w:val="center"/>
        </w:trPr>
        <w:tc>
          <w:tcPr>
            <w:tcW w:w="0" w:type="auto"/>
            <w:gridSpan w:val="2"/>
            <w:tcBorders>
              <w:bottom w:val="nil"/>
              <w:right w:val="nil"/>
            </w:tcBorders>
            <w:shd w:val="clear" w:color="auto" w:fill="F4F4F2"/>
            <w:vAlign w:val="center"/>
            <w:hideMark/>
          </w:tcPr>
          <w:tbl>
            <w:tblPr>
              <w:tblW w:w="5000" w:type="pct"/>
              <w:tblCellSpacing w:w="15" w:type="dxa"/>
              <w:tblCellMar>
                <w:top w:w="15" w:type="dxa"/>
                <w:left w:w="15" w:type="dxa"/>
                <w:bottom w:w="15" w:type="dxa"/>
                <w:right w:w="15" w:type="dxa"/>
              </w:tblCellMar>
              <w:tblLook w:val="04A0"/>
            </w:tblPr>
            <w:tblGrid>
              <w:gridCol w:w="1077"/>
              <w:gridCol w:w="1031"/>
              <w:gridCol w:w="742"/>
              <w:gridCol w:w="589"/>
              <w:gridCol w:w="431"/>
              <w:gridCol w:w="231"/>
              <w:gridCol w:w="231"/>
              <w:gridCol w:w="231"/>
              <w:gridCol w:w="231"/>
              <w:gridCol w:w="231"/>
              <w:gridCol w:w="235"/>
              <w:gridCol w:w="235"/>
              <w:gridCol w:w="235"/>
              <w:gridCol w:w="231"/>
              <w:gridCol w:w="235"/>
              <w:gridCol w:w="235"/>
              <w:gridCol w:w="231"/>
              <w:gridCol w:w="1031"/>
              <w:gridCol w:w="1145"/>
            </w:tblGrid>
            <w:tr w:rsidR="008B3D92" w:rsidRPr="00F329C7">
              <w:trPr>
                <w:divId w:val="942811156"/>
                <w:tblCellSpacing w:w="15" w:type="dxa"/>
              </w:trPr>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Indicador</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proofErr w:type="spellStart"/>
                  <w:r w:rsidRPr="00F329C7">
                    <w:rPr>
                      <w:rFonts w:ascii="Verdana" w:eastAsia="Times New Roman" w:hAnsi="Verdana"/>
                      <w:b/>
                      <w:bCs/>
                      <w:color w:val="000000"/>
                      <w:sz w:val="20"/>
                      <w:szCs w:val="20"/>
                    </w:rPr>
                    <w:t>Formula</w:t>
                  </w:r>
                  <w:proofErr w:type="spellEnd"/>
                  <w:r w:rsidRPr="00F329C7">
                    <w:rPr>
                      <w:rFonts w:ascii="Verdana" w:eastAsia="Times New Roman" w:hAnsi="Verdana"/>
                      <w:b/>
                      <w:bCs/>
                      <w:color w:val="000000"/>
                      <w:sz w:val="20"/>
                      <w:szCs w:val="20"/>
                    </w:rPr>
                    <w:t xml:space="preserve"> de Cálculo</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Tipo</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proofErr w:type="spellStart"/>
                  <w:r w:rsidRPr="00F329C7">
                    <w:rPr>
                      <w:rFonts w:ascii="Verdana" w:eastAsia="Times New Roman" w:hAnsi="Verdana"/>
                      <w:b/>
                      <w:bCs/>
                      <w:color w:val="000000"/>
                      <w:sz w:val="20"/>
                      <w:szCs w:val="20"/>
                    </w:rPr>
                    <w:t>Denom</w:t>
                  </w:r>
                  <w:proofErr w:type="spellEnd"/>
                  <w:r w:rsidRPr="00F329C7">
                    <w:rPr>
                      <w:rFonts w:ascii="Verdana" w:eastAsia="Times New Roman" w:hAnsi="Verdana"/>
                      <w:b/>
                      <w:bCs/>
                      <w:color w:val="000000"/>
                      <w:sz w:val="20"/>
                      <w:szCs w:val="20"/>
                    </w:rPr>
                    <w:t>.</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Línea Base</w:t>
                  </w:r>
                </w:p>
              </w:tc>
              <w:tc>
                <w:tcPr>
                  <w:tcW w:w="0" w:type="auto"/>
                  <w:gridSpan w:val="4"/>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Metas 2011</w:t>
                  </w:r>
                </w:p>
              </w:tc>
              <w:tc>
                <w:tcPr>
                  <w:tcW w:w="0" w:type="auto"/>
                  <w:gridSpan w:val="4"/>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Metas 2012</w:t>
                  </w:r>
                </w:p>
              </w:tc>
              <w:tc>
                <w:tcPr>
                  <w:tcW w:w="0" w:type="auto"/>
                  <w:gridSpan w:val="4"/>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Metas 2013</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Medios de Verificación</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Supuestos</w:t>
                  </w:r>
                </w:p>
              </w:tc>
            </w:tr>
            <w:tr w:rsidR="008B3D92" w:rsidRPr="00F329C7">
              <w:trPr>
                <w:divId w:val="942811156"/>
                <w:tblCellSpacing w:w="15" w:type="dxa"/>
              </w:trPr>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T1</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T2</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T3</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T4</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T1</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T2</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T3</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T4</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T1</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T2</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T3</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T4</w:t>
                  </w: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r>
            <w:tr w:rsidR="00757E0A" w:rsidRPr="00F329C7">
              <w:trPr>
                <w:divId w:val="942811156"/>
                <w:tblCellSpacing w:w="15" w:type="dxa"/>
              </w:trPr>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Número de comunicaciones periódicas con puntos focales, GT, organismos de integración regional</w:t>
                  </w:r>
                </w:p>
              </w:tc>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Sumatoria de comunicaciones periódicas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NUMERICO</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N/A</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color w:val="000000"/>
                      <w:sz w:val="20"/>
                      <w:szCs w:val="20"/>
                    </w:rPr>
                    <w:t>2</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Año:</w:t>
                  </w:r>
                  <w:r w:rsidRPr="00F329C7">
                    <w:rPr>
                      <w:rFonts w:ascii="Verdana" w:eastAsia="Times New Roman" w:hAnsi="Verdana"/>
                      <w:color w:val="000000"/>
                      <w:sz w:val="20"/>
                      <w:szCs w:val="20"/>
                    </w:rPr>
                    <w:br/>
                    <w:t>2010</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2</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3</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4</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10</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16</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22</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4</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10</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16</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1. Registros de distribución de comunicaciones periódicas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1. Existe acceso a medios digitales para distribución electrónica de </w:t>
                  </w:r>
                  <w:proofErr w:type="spellStart"/>
                  <w:r w:rsidRPr="00F329C7">
                    <w:rPr>
                      <w:rFonts w:ascii="Verdana" w:eastAsia="Times New Roman" w:hAnsi="Verdana"/>
                      <w:color w:val="000000"/>
                      <w:sz w:val="20"/>
                      <w:szCs w:val="20"/>
                    </w:rPr>
                    <w:t>comunciaciones</w:t>
                  </w:r>
                  <w:proofErr w:type="spellEnd"/>
                  <w:r w:rsidRPr="00F329C7">
                    <w:rPr>
                      <w:rFonts w:ascii="Verdana" w:eastAsia="Times New Roman" w:hAnsi="Verdana"/>
                      <w:color w:val="000000"/>
                      <w:sz w:val="20"/>
                      <w:szCs w:val="20"/>
                    </w:rPr>
                    <w:t xml:space="preserve"> periódicas </w:t>
                  </w:r>
                </w:p>
              </w:tc>
            </w:tr>
            <w:tr w:rsidR="00757E0A" w:rsidRPr="00F329C7">
              <w:trPr>
                <w:divId w:val="942811156"/>
                <w:tblCellSpacing w:w="15" w:type="dxa"/>
              </w:trPr>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Número de mapas regionales sobre institucionalidad de la SAN y la Agricultura Familiar, elaborados y actualizados</w:t>
                  </w:r>
                </w:p>
              </w:tc>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Sumatoria de mapas</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NUMERICO</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N/A</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S/LB</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5</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5</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1. Mapas digitales disponibles en el sitio web de la IALCSH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1. Existe apoyo institucional de las contrapartes gubernamentales para la elaboración de los mapas </w:t>
                  </w:r>
                </w:p>
              </w:tc>
            </w:tr>
          </w:tbl>
          <w:p w:rsidR="008B3D92" w:rsidRPr="00F329C7" w:rsidRDefault="008B3D92">
            <w:pPr>
              <w:divId w:val="942811156"/>
              <w:rPr>
                <w:rFonts w:ascii="Verdana" w:eastAsia="Times New Roman" w:hAnsi="Verdana"/>
                <w:color w:val="000000"/>
                <w:sz w:val="20"/>
                <w:szCs w:val="20"/>
              </w:rPr>
            </w:pPr>
          </w:p>
        </w:tc>
      </w:tr>
      <w:tr w:rsidR="008B3D92" w:rsidRPr="00F329C7">
        <w:trPr>
          <w:trHeight w:val="180"/>
          <w:tblCellSpacing w:w="15" w:type="dxa"/>
          <w:jc w:val="center"/>
        </w:trPr>
        <w:tc>
          <w:tcPr>
            <w:tcW w:w="0" w:type="auto"/>
            <w:gridSpan w:val="2"/>
            <w:vAlign w:val="center"/>
            <w:hideMark/>
          </w:tcPr>
          <w:p w:rsidR="008B3D92" w:rsidRPr="00F329C7" w:rsidRDefault="008B3D92">
            <w:pPr>
              <w:divId w:val="942811156"/>
              <w:rPr>
                <w:rFonts w:eastAsia="Times New Roman"/>
                <w:sz w:val="20"/>
                <w:szCs w:val="20"/>
              </w:rPr>
            </w:pPr>
          </w:p>
        </w:tc>
      </w:tr>
      <w:tr w:rsidR="008B3D92" w:rsidRPr="00F329C7">
        <w:trPr>
          <w:tblCellSpacing w:w="15" w:type="dxa"/>
          <w:jc w:val="center"/>
        </w:trPr>
        <w:tc>
          <w:tcPr>
            <w:tcW w:w="0" w:type="auto"/>
            <w:gridSpan w:val="2"/>
            <w:tcBorders>
              <w:bottom w:val="nil"/>
              <w:right w:val="nil"/>
            </w:tcBorders>
            <w:shd w:val="clear" w:color="auto" w:fill="CCCCCC"/>
            <w:vAlign w:val="center"/>
            <w:hideMark/>
          </w:tcPr>
          <w:p w:rsidR="008B3D92" w:rsidRPr="00F329C7" w:rsidRDefault="00757E0A">
            <w:pPr>
              <w:spacing w:after="240"/>
              <w:jc w:val="center"/>
              <w:divId w:val="942811156"/>
              <w:rPr>
                <w:rFonts w:ascii="Verdana" w:eastAsia="Times New Roman" w:hAnsi="Verdana"/>
                <w:b/>
                <w:bCs/>
                <w:color w:val="000000"/>
                <w:sz w:val="20"/>
                <w:szCs w:val="20"/>
              </w:rPr>
            </w:pPr>
            <w:r w:rsidRPr="00F329C7">
              <w:rPr>
                <w:rFonts w:ascii="Verdana" w:eastAsia="Times New Roman" w:hAnsi="Verdana"/>
                <w:b/>
                <w:bCs/>
                <w:color w:val="000000"/>
                <w:sz w:val="20"/>
                <w:szCs w:val="20"/>
              </w:rPr>
              <w:br/>
              <w:t>2. GESTIÓN ESTRATÉGICA, MONITOREO Y EVALUACIÓN DEL APOYO DE FAO A LA IALCSH</w:t>
            </w:r>
          </w:p>
        </w:tc>
      </w:tr>
      <w:tr w:rsidR="008B3D92" w:rsidRPr="00F329C7">
        <w:trPr>
          <w:trHeight w:val="360"/>
          <w:tblCellSpacing w:w="15" w:type="dxa"/>
          <w:jc w:val="center"/>
        </w:trPr>
        <w:tc>
          <w:tcPr>
            <w:tcW w:w="0" w:type="auto"/>
            <w:gridSpan w:val="2"/>
            <w:tcBorders>
              <w:top w:val="nil"/>
              <w:left w:val="nil"/>
              <w:bottom w:val="nil"/>
              <w:right w:val="nil"/>
            </w:tcBorders>
            <w:vAlign w:val="bottom"/>
            <w:hideMark/>
          </w:tcPr>
          <w:p w:rsidR="008B3D92" w:rsidRPr="00F329C7" w:rsidRDefault="00757E0A">
            <w:pPr>
              <w:divId w:val="942811156"/>
              <w:rPr>
                <w:rFonts w:eastAsia="Times New Roman"/>
                <w:sz w:val="20"/>
                <w:szCs w:val="20"/>
              </w:rPr>
            </w:pPr>
            <w:r w:rsidRPr="00F329C7">
              <w:rPr>
                <w:rFonts w:ascii="Verdana" w:eastAsia="Times New Roman" w:hAnsi="Verdana"/>
                <w:b/>
                <w:bCs/>
                <w:sz w:val="20"/>
                <w:szCs w:val="20"/>
              </w:rPr>
              <w:t>PRODUCTOS</w:t>
            </w:r>
          </w:p>
        </w:tc>
      </w:tr>
      <w:tr w:rsidR="008B3D92" w:rsidRPr="00F329C7">
        <w:trPr>
          <w:trHeight w:val="360"/>
          <w:tblCellSpacing w:w="15" w:type="dxa"/>
          <w:jc w:val="center"/>
        </w:trPr>
        <w:tc>
          <w:tcPr>
            <w:tcW w:w="0" w:type="auto"/>
            <w:gridSpan w:val="2"/>
            <w:tcBorders>
              <w:bottom w:val="nil"/>
              <w:right w:val="nil"/>
            </w:tcBorders>
            <w:shd w:val="clear" w:color="auto" w:fill="F4F4F2"/>
            <w:vAlign w:val="bottom"/>
            <w:hideMark/>
          </w:tcPr>
          <w:p w:rsidR="008B3D92" w:rsidRPr="00F329C7" w:rsidRDefault="00757E0A">
            <w:pPr>
              <w:divId w:val="942811156"/>
              <w:rPr>
                <w:rFonts w:ascii="Verdana" w:eastAsia="Times New Roman" w:hAnsi="Verdana"/>
                <w:color w:val="000000"/>
                <w:sz w:val="20"/>
                <w:szCs w:val="20"/>
              </w:rPr>
            </w:pPr>
            <w:r w:rsidRPr="00F329C7">
              <w:rPr>
                <w:rFonts w:ascii="Verdana" w:eastAsia="Times New Roman" w:hAnsi="Verdana"/>
                <w:b/>
                <w:bCs/>
                <w:color w:val="000000"/>
                <w:sz w:val="20"/>
                <w:szCs w:val="20"/>
              </w:rPr>
              <w:t>Producto 2.1.</w:t>
            </w:r>
          </w:p>
        </w:tc>
      </w:tr>
      <w:tr w:rsidR="008B3D92" w:rsidRPr="00F329C7">
        <w:trPr>
          <w:tblCellSpacing w:w="15" w:type="dxa"/>
          <w:jc w:val="center"/>
        </w:trPr>
        <w:tc>
          <w:tcPr>
            <w:tcW w:w="0" w:type="auto"/>
            <w:gridSpan w:val="2"/>
            <w:tcBorders>
              <w:bottom w:val="nil"/>
              <w:right w:val="nil"/>
            </w:tcBorders>
            <w:shd w:val="clear" w:color="auto" w:fill="F4F4F2"/>
            <w:vAlign w:val="center"/>
            <w:hideMark/>
          </w:tcPr>
          <w:p w:rsidR="008B3D92" w:rsidRPr="00F329C7" w:rsidRDefault="00757E0A">
            <w:pPr>
              <w:divId w:val="942811156"/>
              <w:rPr>
                <w:rFonts w:ascii="Verdana" w:eastAsia="Times New Roman" w:hAnsi="Verdana"/>
                <w:color w:val="000000"/>
                <w:sz w:val="20"/>
                <w:szCs w:val="20"/>
              </w:rPr>
            </w:pPr>
            <w:r w:rsidRPr="00F329C7">
              <w:rPr>
                <w:rFonts w:ascii="Verdana" w:eastAsia="Times New Roman" w:hAnsi="Verdana"/>
                <w:b/>
                <w:bCs/>
                <w:color w:val="000000"/>
                <w:sz w:val="20"/>
                <w:szCs w:val="20"/>
              </w:rPr>
              <w:t>IALCSH consolidada para su gobernanza al interior de FAO, con los países y entidades externas, de acuerdo a su rol de marco estratégico en acciones SAN a nivel nacional y regional</w:t>
            </w:r>
          </w:p>
        </w:tc>
      </w:tr>
      <w:tr w:rsidR="008B3D92" w:rsidRPr="00F329C7">
        <w:trPr>
          <w:tblCellSpacing w:w="15" w:type="dxa"/>
          <w:jc w:val="center"/>
        </w:trPr>
        <w:tc>
          <w:tcPr>
            <w:tcW w:w="0" w:type="auto"/>
            <w:gridSpan w:val="2"/>
            <w:tcBorders>
              <w:bottom w:val="nil"/>
              <w:right w:val="nil"/>
            </w:tcBorders>
            <w:shd w:val="clear" w:color="auto" w:fill="F4F4F2"/>
            <w:vAlign w:val="center"/>
            <w:hideMark/>
          </w:tcPr>
          <w:tbl>
            <w:tblPr>
              <w:tblW w:w="5000" w:type="pct"/>
              <w:tblCellSpacing w:w="15" w:type="dxa"/>
              <w:tblCellMar>
                <w:top w:w="15" w:type="dxa"/>
                <w:left w:w="15" w:type="dxa"/>
                <w:bottom w:w="15" w:type="dxa"/>
                <w:right w:w="15" w:type="dxa"/>
              </w:tblCellMar>
              <w:tblLook w:val="04A0"/>
            </w:tblPr>
            <w:tblGrid>
              <w:gridCol w:w="934"/>
              <w:gridCol w:w="920"/>
              <w:gridCol w:w="837"/>
              <w:gridCol w:w="663"/>
              <w:gridCol w:w="483"/>
              <w:gridCol w:w="255"/>
              <w:gridCol w:w="255"/>
              <w:gridCol w:w="255"/>
              <w:gridCol w:w="255"/>
              <w:gridCol w:w="255"/>
              <w:gridCol w:w="259"/>
              <w:gridCol w:w="259"/>
              <w:gridCol w:w="259"/>
              <w:gridCol w:w="259"/>
              <w:gridCol w:w="259"/>
              <w:gridCol w:w="259"/>
              <w:gridCol w:w="255"/>
              <w:gridCol w:w="985"/>
              <w:gridCol w:w="932"/>
            </w:tblGrid>
            <w:tr w:rsidR="008B3D92" w:rsidRPr="00F329C7">
              <w:trPr>
                <w:divId w:val="942811156"/>
                <w:tblCellSpacing w:w="15" w:type="dxa"/>
              </w:trPr>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Indicador</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proofErr w:type="spellStart"/>
                  <w:r w:rsidRPr="00F329C7">
                    <w:rPr>
                      <w:rFonts w:ascii="Verdana" w:eastAsia="Times New Roman" w:hAnsi="Verdana"/>
                      <w:b/>
                      <w:bCs/>
                      <w:color w:val="000000"/>
                      <w:sz w:val="20"/>
                      <w:szCs w:val="20"/>
                    </w:rPr>
                    <w:t>Formula</w:t>
                  </w:r>
                  <w:proofErr w:type="spellEnd"/>
                  <w:r w:rsidRPr="00F329C7">
                    <w:rPr>
                      <w:rFonts w:ascii="Verdana" w:eastAsia="Times New Roman" w:hAnsi="Verdana"/>
                      <w:b/>
                      <w:bCs/>
                      <w:color w:val="000000"/>
                      <w:sz w:val="20"/>
                      <w:szCs w:val="20"/>
                    </w:rPr>
                    <w:t xml:space="preserve"> de Cálculo</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Tipo</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proofErr w:type="spellStart"/>
                  <w:r w:rsidRPr="00F329C7">
                    <w:rPr>
                      <w:rFonts w:ascii="Verdana" w:eastAsia="Times New Roman" w:hAnsi="Verdana"/>
                      <w:b/>
                      <w:bCs/>
                      <w:color w:val="000000"/>
                      <w:sz w:val="20"/>
                      <w:szCs w:val="20"/>
                    </w:rPr>
                    <w:t>Denom</w:t>
                  </w:r>
                  <w:proofErr w:type="spellEnd"/>
                  <w:r w:rsidRPr="00F329C7">
                    <w:rPr>
                      <w:rFonts w:ascii="Verdana" w:eastAsia="Times New Roman" w:hAnsi="Verdana"/>
                      <w:b/>
                      <w:bCs/>
                      <w:color w:val="000000"/>
                      <w:sz w:val="20"/>
                      <w:szCs w:val="20"/>
                    </w:rPr>
                    <w:t>.</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Línea Base</w:t>
                  </w:r>
                </w:p>
              </w:tc>
              <w:tc>
                <w:tcPr>
                  <w:tcW w:w="0" w:type="auto"/>
                  <w:gridSpan w:val="4"/>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Metas 2011</w:t>
                  </w:r>
                </w:p>
              </w:tc>
              <w:tc>
                <w:tcPr>
                  <w:tcW w:w="0" w:type="auto"/>
                  <w:gridSpan w:val="4"/>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Metas 2012</w:t>
                  </w:r>
                </w:p>
              </w:tc>
              <w:tc>
                <w:tcPr>
                  <w:tcW w:w="0" w:type="auto"/>
                  <w:gridSpan w:val="4"/>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Metas 2013</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Medios de Verificación</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Supuestos</w:t>
                  </w:r>
                </w:p>
              </w:tc>
            </w:tr>
            <w:tr w:rsidR="008B3D92" w:rsidRPr="00F329C7">
              <w:trPr>
                <w:divId w:val="942811156"/>
                <w:tblCellSpacing w:w="15" w:type="dxa"/>
              </w:trPr>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T1</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T2</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T3</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T4</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T1</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T2</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T3</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T4</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T1</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T2</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T3</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T4</w:t>
                  </w: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r>
            <w:tr w:rsidR="00757E0A" w:rsidRPr="00F329C7">
              <w:trPr>
                <w:divId w:val="942811156"/>
                <w:tblCellSpacing w:w="15" w:type="dxa"/>
              </w:trPr>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Número de puntos focales de la IALCSH en los países, en el marco del GT 2025 y del GRULAC </w:t>
                  </w:r>
                </w:p>
              </w:tc>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Sumatoria de puntos focales de la IALCSH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NUMERICO</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N/A</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color w:val="000000"/>
                      <w:sz w:val="20"/>
                      <w:szCs w:val="20"/>
                    </w:rPr>
                    <w:t>10</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Año:</w:t>
                  </w:r>
                  <w:r w:rsidRPr="00F329C7">
                    <w:rPr>
                      <w:rFonts w:ascii="Verdana" w:eastAsia="Times New Roman" w:hAnsi="Verdana"/>
                      <w:color w:val="000000"/>
                      <w:sz w:val="20"/>
                      <w:szCs w:val="20"/>
                    </w:rPr>
                    <w:br/>
                    <w:t>2011</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10</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12</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14</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16</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16</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16</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Reportes de actividades con puntos focales</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Gobiernos facilitan labor de los puntos focales como parte de su compromiso con la IALCSH</w:t>
                  </w:r>
                </w:p>
              </w:tc>
            </w:tr>
            <w:tr w:rsidR="00757E0A" w:rsidRPr="00F329C7">
              <w:trPr>
                <w:divId w:val="942811156"/>
                <w:tblCellSpacing w:w="15" w:type="dxa"/>
              </w:trPr>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Número de organismos de integración regional con vínculos establecidos en apoyo a la IALCSH, en el marco del GT 2025 y del GRULAC </w:t>
                  </w:r>
                </w:p>
              </w:tc>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Sumatoria de organismos de integración regional con vínculos establecidos</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NUMERICO</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N/A</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color w:val="000000"/>
                      <w:sz w:val="20"/>
                      <w:szCs w:val="20"/>
                    </w:rPr>
                    <w:t>2</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Año:</w:t>
                  </w:r>
                  <w:r w:rsidRPr="00F329C7">
                    <w:rPr>
                      <w:rFonts w:ascii="Verdana" w:eastAsia="Times New Roman" w:hAnsi="Verdana"/>
                      <w:color w:val="000000"/>
                      <w:sz w:val="20"/>
                      <w:szCs w:val="20"/>
                    </w:rPr>
                    <w:br/>
                    <w:t>2010</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3</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3</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3</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3</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3</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3</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1. Reportes de actividades con organismos de integración regional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Organismos de integración regional mantienen su compromiso con la IALCSH</w:t>
                  </w:r>
                </w:p>
              </w:tc>
            </w:tr>
          </w:tbl>
          <w:p w:rsidR="008B3D92" w:rsidRPr="00F329C7" w:rsidRDefault="008B3D92">
            <w:pPr>
              <w:divId w:val="942811156"/>
              <w:rPr>
                <w:rFonts w:ascii="Verdana" w:eastAsia="Times New Roman" w:hAnsi="Verdana"/>
                <w:color w:val="000000"/>
                <w:sz w:val="20"/>
                <w:szCs w:val="20"/>
              </w:rPr>
            </w:pPr>
          </w:p>
        </w:tc>
      </w:tr>
      <w:tr w:rsidR="008B3D92" w:rsidRPr="00F329C7">
        <w:trPr>
          <w:trHeight w:val="360"/>
          <w:tblCellSpacing w:w="15" w:type="dxa"/>
          <w:jc w:val="center"/>
        </w:trPr>
        <w:tc>
          <w:tcPr>
            <w:tcW w:w="0" w:type="auto"/>
            <w:gridSpan w:val="2"/>
            <w:tcBorders>
              <w:bottom w:val="nil"/>
              <w:right w:val="nil"/>
            </w:tcBorders>
            <w:shd w:val="clear" w:color="auto" w:fill="F4F4F2"/>
            <w:vAlign w:val="bottom"/>
            <w:hideMark/>
          </w:tcPr>
          <w:p w:rsidR="008B3D92" w:rsidRPr="00F329C7" w:rsidRDefault="00757E0A">
            <w:pPr>
              <w:divId w:val="942811156"/>
              <w:rPr>
                <w:rFonts w:ascii="Verdana" w:eastAsia="Times New Roman" w:hAnsi="Verdana"/>
                <w:color w:val="000000"/>
                <w:sz w:val="20"/>
                <w:szCs w:val="20"/>
              </w:rPr>
            </w:pPr>
            <w:r w:rsidRPr="00F329C7">
              <w:rPr>
                <w:rFonts w:ascii="Verdana" w:eastAsia="Times New Roman" w:hAnsi="Verdana"/>
                <w:b/>
                <w:bCs/>
                <w:color w:val="000000"/>
                <w:sz w:val="20"/>
                <w:szCs w:val="20"/>
              </w:rPr>
              <w:t>Producto 2.2.</w:t>
            </w:r>
          </w:p>
        </w:tc>
      </w:tr>
      <w:tr w:rsidR="008B3D92" w:rsidRPr="00F329C7">
        <w:trPr>
          <w:tblCellSpacing w:w="15" w:type="dxa"/>
          <w:jc w:val="center"/>
        </w:trPr>
        <w:tc>
          <w:tcPr>
            <w:tcW w:w="0" w:type="auto"/>
            <w:gridSpan w:val="2"/>
            <w:tcBorders>
              <w:bottom w:val="nil"/>
              <w:right w:val="nil"/>
            </w:tcBorders>
            <w:shd w:val="clear" w:color="auto" w:fill="F4F4F2"/>
            <w:vAlign w:val="center"/>
            <w:hideMark/>
          </w:tcPr>
          <w:p w:rsidR="008B3D92" w:rsidRPr="00F329C7" w:rsidRDefault="00757E0A">
            <w:pPr>
              <w:divId w:val="942811156"/>
              <w:rPr>
                <w:rFonts w:ascii="Verdana" w:eastAsia="Times New Roman" w:hAnsi="Verdana"/>
                <w:color w:val="000000"/>
                <w:sz w:val="20"/>
                <w:szCs w:val="20"/>
              </w:rPr>
            </w:pPr>
            <w:r w:rsidRPr="00F329C7">
              <w:rPr>
                <w:rFonts w:ascii="Verdana" w:eastAsia="Times New Roman" w:hAnsi="Verdana"/>
                <w:b/>
                <w:bCs/>
                <w:color w:val="000000"/>
                <w:sz w:val="20"/>
                <w:szCs w:val="20"/>
              </w:rPr>
              <w:t>Programa de Campo articulado y apoyando de forma eficiente a la IALCSH y sus prioridades, que facilita la movilización de recursos y la implementación eficaz de iniciativas gestionadas por FAO en la región</w:t>
            </w:r>
          </w:p>
        </w:tc>
      </w:tr>
      <w:tr w:rsidR="008B3D92" w:rsidRPr="00F329C7">
        <w:trPr>
          <w:tblCellSpacing w:w="15" w:type="dxa"/>
          <w:jc w:val="center"/>
        </w:trPr>
        <w:tc>
          <w:tcPr>
            <w:tcW w:w="0" w:type="auto"/>
            <w:gridSpan w:val="2"/>
            <w:tcBorders>
              <w:bottom w:val="nil"/>
              <w:right w:val="nil"/>
            </w:tcBorders>
            <w:shd w:val="clear" w:color="auto" w:fill="F4F4F2"/>
            <w:vAlign w:val="center"/>
            <w:hideMark/>
          </w:tcPr>
          <w:tbl>
            <w:tblPr>
              <w:tblW w:w="5000" w:type="pct"/>
              <w:tblCellSpacing w:w="15" w:type="dxa"/>
              <w:tblCellMar>
                <w:top w:w="15" w:type="dxa"/>
                <w:left w:w="15" w:type="dxa"/>
                <w:bottom w:w="15" w:type="dxa"/>
                <w:right w:w="15" w:type="dxa"/>
              </w:tblCellMar>
              <w:tblLook w:val="04A0"/>
            </w:tblPr>
            <w:tblGrid>
              <w:gridCol w:w="1074"/>
              <w:gridCol w:w="1059"/>
              <w:gridCol w:w="780"/>
              <w:gridCol w:w="619"/>
              <w:gridCol w:w="452"/>
              <w:gridCol w:w="241"/>
              <w:gridCol w:w="240"/>
              <w:gridCol w:w="240"/>
              <w:gridCol w:w="240"/>
              <w:gridCol w:w="244"/>
              <w:gridCol w:w="244"/>
              <w:gridCol w:w="244"/>
              <w:gridCol w:w="244"/>
              <w:gridCol w:w="244"/>
              <w:gridCol w:w="244"/>
              <w:gridCol w:w="244"/>
              <w:gridCol w:w="240"/>
              <w:gridCol w:w="1058"/>
              <w:gridCol w:w="887"/>
            </w:tblGrid>
            <w:tr w:rsidR="008B3D92" w:rsidRPr="00F329C7">
              <w:trPr>
                <w:divId w:val="942811156"/>
                <w:tblCellSpacing w:w="15" w:type="dxa"/>
              </w:trPr>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Indicador</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proofErr w:type="spellStart"/>
                  <w:r w:rsidRPr="00F329C7">
                    <w:rPr>
                      <w:rFonts w:ascii="Verdana" w:eastAsia="Times New Roman" w:hAnsi="Verdana"/>
                      <w:b/>
                      <w:bCs/>
                      <w:color w:val="000000"/>
                      <w:sz w:val="20"/>
                      <w:szCs w:val="20"/>
                    </w:rPr>
                    <w:t>Formula</w:t>
                  </w:r>
                  <w:proofErr w:type="spellEnd"/>
                  <w:r w:rsidRPr="00F329C7">
                    <w:rPr>
                      <w:rFonts w:ascii="Verdana" w:eastAsia="Times New Roman" w:hAnsi="Verdana"/>
                      <w:b/>
                      <w:bCs/>
                      <w:color w:val="000000"/>
                      <w:sz w:val="20"/>
                      <w:szCs w:val="20"/>
                    </w:rPr>
                    <w:t xml:space="preserve"> de Cálculo</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Tipo</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proofErr w:type="spellStart"/>
                  <w:r w:rsidRPr="00F329C7">
                    <w:rPr>
                      <w:rFonts w:ascii="Verdana" w:eastAsia="Times New Roman" w:hAnsi="Verdana"/>
                      <w:b/>
                      <w:bCs/>
                      <w:color w:val="000000"/>
                      <w:sz w:val="20"/>
                      <w:szCs w:val="20"/>
                    </w:rPr>
                    <w:t>Denom</w:t>
                  </w:r>
                  <w:proofErr w:type="spellEnd"/>
                  <w:r w:rsidRPr="00F329C7">
                    <w:rPr>
                      <w:rFonts w:ascii="Verdana" w:eastAsia="Times New Roman" w:hAnsi="Verdana"/>
                      <w:b/>
                      <w:bCs/>
                      <w:color w:val="000000"/>
                      <w:sz w:val="20"/>
                      <w:szCs w:val="20"/>
                    </w:rPr>
                    <w:t>.</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Línea Base</w:t>
                  </w:r>
                </w:p>
              </w:tc>
              <w:tc>
                <w:tcPr>
                  <w:tcW w:w="0" w:type="auto"/>
                  <w:gridSpan w:val="4"/>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Metas 2011</w:t>
                  </w:r>
                </w:p>
              </w:tc>
              <w:tc>
                <w:tcPr>
                  <w:tcW w:w="0" w:type="auto"/>
                  <w:gridSpan w:val="4"/>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Metas 2012</w:t>
                  </w:r>
                </w:p>
              </w:tc>
              <w:tc>
                <w:tcPr>
                  <w:tcW w:w="0" w:type="auto"/>
                  <w:gridSpan w:val="4"/>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Metas 2013</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Medios de Verificación</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Supuestos</w:t>
                  </w:r>
                </w:p>
              </w:tc>
            </w:tr>
            <w:tr w:rsidR="008B3D92" w:rsidRPr="00F329C7">
              <w:trPr>
                <w:divId w:val="942811156"/>
                <w:tblCellSpacing w:w="15" w:type="dxa"/>
              </w:trPr>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T1</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T2</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T3</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T4</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T1</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T2</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T3</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T4</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T1</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T2</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T3</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T4</w:t>
                  </w: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r>
            <w:tr w:rsidR="00757E0A" w:rsidRPr="00F329C7">
              <w:trPr>
                <w:divId w:val="942811156"/>
                <w:tblCellSpacing w:w="15" w:type="dxa"/>
              </w:trPr>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Número de documentos técnicos de sistematización sobre políticas públicas, leyes e instituciones prioritarias de SAN en el marco de la IALCSH, elaborados por los proyectos apoyados por el Programa España-FAO</w:t>
                  </w:r>
                </w:p>
              </w:tc>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Sumatoria de documentos técnicos de sistematización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NUMERICO</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N/A</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S/LB</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4</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5</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8</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10</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6</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8</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1. Documentos técnicos de sistematización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Proyectos apoyados por el Programa España-FAO logran trabajar con políticas públicas, leyes e instituciones prioritarias de SAN, en el marco de la IALCSH</w:t>
                  </w:r>
                </w:p>
              </w:tc>
            </w:tr>
            <w:tr w:rsidR="00757E0A" w:rsidRPr="00F329C7">
              <w:trPr>
                <w:divId w:val="942811156"/>
                <w:tblCellSpacing w:w="15" w:type="dxa"/>
              </w:trPr>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Número de acciones e iniciativas conjuntas entre los proyectos del Programa España-FAO y otras iniciativas de la Cooperación Española en la región, en apoyo a la IALCSH</w:t>
                  </w:r>
                </w:p>
              </w:tc>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Sumatoria de acciones e iniciativas conjuntas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NUMERICO</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N/A</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color w:val="000000"/>
                      <w:sz w:val="20"/>
                      <w:szCs w:val="20"/>
                    </w:rPr>
                    <w:t>5</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Año:</w:t>
                  </w:r>
                  <w:r w:rsidRPr="00F329C7">
                    <w:rPr>
                      <w:rFonts w:ascii="Verdana" w:eastAsia="Times New Roman" w:hAnsi="Verdana"/>
                      <w:color w:val="000000"/>
                      <w:sz w:val="20"/>
                      <w:szCs w:val="20"/>
                    </w:rPr>
                    <w:br/>
                    <w:t>2011</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3</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7</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9</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12</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3</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6</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9</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Notas sobre acciones e iniciativas conjuntas entre los proyectos del Programa España-FAO y otras iniciativas de la Cooperación Española en la región</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Proyectos del Programa España-FAO y otras iniciativas de la Cooperación Española en la región, se articulan en apoyo a la IALCSH</w:t>
                  </w:r>
                </w:p>
              </w:tc>
            </w:tr>
            <w:tr w:rsidR="00757E0A" w:rsidRPr="00F329C7">
              <w:trPr>
                <w:divId w:val="942811156"/>
                <w:tblCellSpacing w:w="15" w:type="dxa"/>
              </w:trPr>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Número de proyectos apoyados por el Programa España-FAO que desarrollan monitoreo evaluativo para una gestión por resultados, en el marco del SIMER y en apoyo a la IALCSH</w:t>
                  </w:r>
                </w:p>
              </w:tc>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Sumatoria de proyectos con monitoreo evaluativo actualizado en el SIMER</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NUMERICO</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N/A</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color w:val="000000"/>
                      <w:sz w:val="20"/>
                      <w:szCs w:val="20"/>
                    </w:rPr>
                    <w:t>10</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Año:</w:t>
                  </w:r>
                  <w:r w:rsidRPr="00F329C7">
                    <w:rPr>
                      <w:rFonts w:ascii="Verdana" w:eastAsia="Times New Roman" w:hAnsi="Verdana"/>
                      <w:color w:val="000000"/>
                      <w:sz w:val="20"/>
                      <w:szCs w:val="20"/>
                    </w:rPr>
                    <w:br/>
                    <w:t>2011</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14</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14</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14</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14</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10</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10</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10</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Informes de monitoreo evaluativo de proyectos del Programa España-FAO (PEF), elaborados en la PSIMER (ver en cada proyecto en la PSIMER)</w:t>
                  </w:r>
                  <w:r w:rsidRPr="00F329C7">
                    <w:rPr>
                      <w:rFonts w:ascii="Verdana" w:eastAsia="Times New Roman" w:hAnsi="Verdana"/>
                      <w:color w:val="000000"/>
                      <w:sz w:val="20"/>
                      <w:szCs w:val="20"/>
                    </w:rPr>
                    <w:br/>
                    <w:t>2. Listado con estado de situación en el SIMER de proyectos del PEF, al cierre de cada trimestre</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1. Proyectos cuentan con acceso expedito y oportuno a la PSIMER </w:t>
                  </w:r>
                </w:p>
              </w:tc>
            </w:tr>
          </w:tbl>
          <w:p w:rsidR="008B3D92" w:rsidRPr="00F329C7" w:rsidRDefault="008B3D92">
            <w:pPr>
              <w:divId w:val="942811156"/>
              <w:rPr>
                <w:rFonts w:ascii="Verdana" w:eastAsia="Times New Roman" w:hAnsi="Verdana"/>
                <w:color w:val="000000"/>
                <w:sz w:val="20"/>
                <w:szCs w:val="20"/>
              </w:rPr>
            </w:pPr>
          </w:p>
        </w:tc>
      </w:tr>
      <w:tr w:rsidR="008B3D92" w:rsidRPr="00F329C7">
        <w:trPr>
          <w:trHeight w:val="360"/>
          <w:tblCellSpacing w:w="15" w:type="dxa"/>
          <w:jc w:val="center"/>
        </w:trPr>
        <w:tc>
          <w:tcPr>
            <w:tcW w:w="0" w:type="auto"/>
            <w:gridSpan w:val="2"/>
            <w:tcBorders>
              <w:bottom w:val="nil"/>
              <w:right w:val="nil"/>
            </w:tcBorders>
            <w:shd w:val="clear" w:color="auto" w:fill="F4F4F2"/>
            <w:vAlign w:val="bottom"/>
            <w:hideMark/>
          </w:tcPr>
          <w:p w:rsidR="008B3D92" w:rsidRPr="00F329C7" w:rsidRDefault="00757E0A">
            <w:pPr>
              <w:divId w:val="942811156"/>
              <w:rPr>
                <w:rFonts w:ascii="Verdana" w:eastAsia="Times New Roman" w:hAnsi="Verdana"/>
                <w:color w:val="000000"/>
                <w:sz w:val="20"/>
                <w:szCs w:val="20"/>
              </w:rPr>
            </w:pPr>
            <w:r w:rsidRPr="00F329C7">
              <w:rPr>
                <w:rFonts w:ascii="Verdana" w:eastAsia="Times New Roman" w:hAnsi="Verdana"/>
                <w:b/>
                <w:bCs/>
                <w:color w:val="000000"/>
                <w:sz w:val="20"/>
                <w:szCs w:val="20"/>
              </w:rPr>
              <w:t>Producto 2.3.</w:t>
            </w:r>
          </w:p>
        </w:tc>
      </w:tr>
      <w:tr w:rsidR="008B3D92" w:rsidRPr="00F329C7">
        <w:trPr>
          <w:tblCellSpacing w:w="15" w:type="dxa"/>
          <w:jc w:val="center"/>
        </w:trPr>
        <w:tc>
          <w:tcPr>
            <w:tcW w:w="0" w:type="auto"/>
            <w:gridSpan w:val="2"/>
            <w:tcBorders>
              <w:bottom w:val="nil"/>
              <w:right w:val="nil"/>
            </w:tcBorders>
            <w:shd w:val="clear" w:color="auto" w:fill="F4F4F2"/>
            <w:vAlign w:val="center"/>
            <w:hideMark/>
          </w:tcPr>
          <w:p w:rsidR="008B3D92" w:rsidRPr="00F329C7" w:rsidRDefault="00757E0A">
            <w:pPr>
              <w:divId w:val="942811156"/>
              <w:rPr>
                <w:rFonts w:ascii="Verdana" w:eastAsia="Times New Roman" w:hAnsi="Verdana"/>
                <w:color w:val="000000"/>
                <w:sz w:val="20"/>
                <w:szCs w:val="20"/>
              </w:rPr>
            </w:pPr>
            <w:r w:rsidRPr="00F329C7">
              <w:rPr>
                <w:rFonts w:ascii="Verdana" w:eastAsia="Times New Roman" w:hAnsi="Verdana"/>
                <w:b/>
                <w:bCs/>
                <w:color w:val="000000"/>
                <w:sz w:val="20"/>
                <w:szCs w:val="20"/>
              </w:rPr>
              <w:t>Proyecto de Apoyo a la IALCSH y Programa de Campo España-FAO con enfoque de género incorporado</w:t>
            </w:r>
          </w:p>
        </w:tc>
      </w:tr>
      <w:tr w:rsidR="008B3D92" w:rsidRPr="00F329C7">
        <w:trPr>
          <w:tblCellSpacing w:w="15" w:type="dxa"/>
          <w:jc w:val="center"/>
        </w:trPr>
        <w:tc>
          <w:tcPr>
            <w:tcW w:w="0" w:type="auto"/>
            <w:gridSpan w:val="2"/>
            <w:tcBorders>
              <w:bottom w:val="nil"/>
              <w:right w:val="nil"/>
            </w:tcBorders>
            <w:shd w:val="clear" w:color="auto" w:fill="F4F4F2"/>
            <w:vAlign w:val="center"/>
            <w:hideMark/>
          </w:tcPr>
          <w:tbl>
            <w:tblPr>
              <w:tblW w:w="5000" w:type="pct"/>
              <w:tblCellSpacing w:w="15" w:type="dxa"/>
              <w:tblCellMar>
                <w:top w:w="15" w:type="dxa"/>
                <w:left w:w="15" w:type="dxa"/>
                <w:bottom w:w="15" w:type="dxa"/>
                <w:right w:w="15" w:type="dxa"/>
              </w:tblCellMar>
              <w:tblLook w:val="04A0"/>
            </w:tblPr>
            <w:tblGrid>
              <w:gridCol w:w="1070"/>
              <w:gridCol w:w="1055"/>
              <w:gridCol w:w="787"/>
              <w:gridCol w:w="624"/>
              <w:gridCol w:w="455"/>
              <w:gridCol w:w="242"/>
              <w:gridCol w:w="243"/>
              <w:gridCol w:w="243"/>
              <w:gridCol w:w="243"/>
              <w:gridCol w:w="243"/>
              <w:gridCol w:w="243"/>
              <w:gridCol w:w="247"/>
              <w:gridCol w:w="247"/>
              <w:gridCol w:w="247"/>
              <w:gridCol w:w="247"/>
              <w:gridCol w:w="247"/>
              <w:gridCol w:w="243"/>
              <w:gridCol w:w="927"/>
              <w:gridCol w:w="985"/>
            </w:tblGrid>
            <w:tr w:rsidR="008B3D92" w:rsidRPr="00F329C7">
              <w:trPr>
                <w:divId w:val="942811156"/>
                <w:tblCellSpacing w:w="15" w:type="dxa"/>
              </w:trPr>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Indicador</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proofErr w:type="spellStart"/>
                  <w:r w:rsidRPr="00F329C7">
                    <w:rPr>
                      <w:rFonts w:ascii="Verdana" w:eastAsia="Times New Roman" w:hAnsi="Verdana"/>
                      <w:b/>
                      <w:bCs/>
                      <w:color w:val="000000"/>
                      <w:sz w:val="20"/>
                      <w:szCs w:val="20"/>
                    </w:rPr>
                    <w:t>Formula</w:t>
                  </w:r>
                  <w:proofErr w:type="spellEnd"/>
                  <w:r w:rsidRPr="00F329C7">
                    <w:rPr>
                      <w:rFonts w:ascii="Verdana" w:eastAsia="Times New Roman" w:hAnsi="Verdana"/>
                      <w:b/>
                      <w:bCs/>
                      <w:color w:val="000000"/>
                      <w:sz w:val="20"/>
                      <w:szCs w:val="20"/>
                    </w:rPr>
                    <w:t xml:space="preserve"> de Cálculo</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Tipo</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proofErr w:type="spellStart"/>
                  <w:r w:rsidRPr="00F329C7">
                    <w:rPr>
                      <w:rFonts w:ascii="Verdana" w:eastAsia="Times New Roman" w:hAnsi="Verdana"/>
                      <w:b/>
                      <w:bCs/>
                      <w:color w:val="000000"/>
                      <w:sz w:val="20"/>
                      <w:szCs w:val="20"/>
                    </w:rPr>
                    <w:t>Denom</w:t>
                  </w:r>
                  <w:proofErr w:type="spellEnd"/>
                  <w:r w:rsidRPr="00F329C7">
                    <w:rPr>
                      <w:rFonts w:ascii="Verdana" w:eastAsia="Times New Roman" w:hAnsi="Verdana"/>
                      <w:b/>
                      <w:bCs/>
                      <w:color w:val="000000"/>
                      <w:sz w:val="20"/>
                      <w:szCs w:val="20"/>
                    </w:rPr>
                    <w:t>.</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Línea Base</w:t>
                  </w:r>
                </w:p>
              </w:tc>
              <w:tc>
                <w:tcPr>
                  <w:tcW w:w="0" w:type="auto"/>
                  <w:gridSpan w:val="4"/>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Metas 2011</w:t>
                  </w:r>
                </w:p>
              </w:tc>
              <w:tc>
                <w:tcPr>
                  <w:tcW w:w="0" w:type="auto"/>
                  <w:gridSpan w:val="4"/>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Metas 2012</w:t>
                  </w:r>
                </w:p>
              </w:tc>
              <w:tc>
                <w:tcPr>
                  <w:tcW w:w="0" w:type="auto"/>
                  <w:gridSpan w:val="4"/>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Metas 2013</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Medios de Verificación</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Supuestos</w:t>
                  </w:r>
                </w:p>
              </w:tc>
            </w:tr>
            <w:tr w:rsidR="008B3D92" w:rsidRPr="00F329C7">
              <w:trPr>
                <w:divId w:val="942811156"/>
                <w:tblCellSpacing w:w="15" w:type="dxa"/>
              </w:trPr>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T1</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T2</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T3</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T4</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T1</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T2</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T3</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T4</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T1</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T2</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T3</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T4</w:t>
                  </w: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r>
            <w:tr w:rsidR="00757E0A" w:rsidRPr="00F329C7">
              <w:trPr>
                <w:divId w:val="942811156"/>
                <w:tblCellSpacing w:w="15" w:type="dxa"/>
              </w:trPr>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Número de proyectos apoyados por el Programa España-FAO que aplican el Enfoque de Género en Desarrollo</w:t>
                  </w:r>
                </w:p>
              </w:tc>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Sumatoria de proyectos que aplican</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NUMERICO</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N/A</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S/LB</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6</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14</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10</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10</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10</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1. Informes semestrales de monitoreo evaluativo de proyectos, elaborados en la PSIMER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Equipos y contrapartes de proyectos del Programa España-FAO se comprometen con el Enfoque de Género en Desarrollo</w:t>
                  </w:r>
                </w:p>
              </w:tc>
            </w:tr>
            <w:tr w:rsidR="00757E0A" w:rsidRPr="00F329C7">
              <w:trPr>
                <w:divId w:val="942811156"/>
                <w:tblCellSpacing w:w="15" w:type="dxa"/>
              </w:trPr>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Número de proyectos del Programa España-FAO con al menos 3 personas que participan en talleres de sensibilización-capacitación en el tema de género</w:t>
                  </w:r>
                </w:p>
              </w:tc>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Sumatoria de </w:t>
                  </w:r>
                  <w:proofErr w:type="spellStart"/>
                  <w:r w:rsidRPr="00F329C7">
                    <w:rPr>
                      <w:rFonts w:ascii="Verdana" w:eastAsia="Times New Roman" w:hAnsi="Verdana"/>
                      <w:color w:val="000000"/>
                      <w:sz w:val="20"/>
                      <w:szCs w:val="20"/>
                    </w:rPr>
                    <w:t>proyuectos</w:t>
                  </w:r>
                  <w:proofErr w:type="spellEnd"/>
                  <w:r w:rsidRPr="00F329C7">
                    <w:rPr>
                      <w:rFonts w:ascii="Verdana" w:eastAsia="Times New Roman" w:hAnsi="Verdana"/>
                      <w:color w:val="000000"/>
                      <w:sz w:val="20"/>
                      <w:szCs w:val="20"/>
                    </w:rPr>
                    <w:t xml:space="preserve"> del Programa España-FAO con al menos 3 personas que participan en talleres de sensibilización-capacitación en el tema de género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NUMERICO</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N/A</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S/LB</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10</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14</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10</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10</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Reportes de talleres realizados</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Equipos de proyectos del Programa España-FAO están interesados en el tema de género</w:t>
                  </w:r>
                </w:p>
              </w:tc>
            </w:tr>
          </w:tbl>
          <w:p w:rsidR="008B3D92" w:rsidRPr="00F329C7" w:rsidRDefault="008B3D92">
            <w:pPr>
              <w:divId w:val="942811156"/>
              <w:rPr>
                <w:rFonts w:ascii="Verdana" w:eastAsia="Times New Roman" w:hAnsi="Verdana"/>
                <w:color w:val="000000"/>
                <w:sz w:val="20"/>
                <w:szCs w:val="20"/>
              </w:rPr>
            </w:pPr>
          </w:p>
        </w:tc>
      </w:tr>
      <w:tr w:rsidR="008B3D92" w:rsidRPr="00F329C7">
        <w:trPr>
          <w:trHeight w:val="360"/>
          <w:tblCellSpacing w:w="15" w:type="dxa"/>
          <w:jc w:val="center"/>
        </w:trPr>
        <w:tc>
          <w:tcPr>
            <w:tcW w:w="0" w:type="auto"/>
            <w:gridSpan w:val="2"/>
            <w:tcBorders>
              <w:bottom w:val="nil"/>
              <w:right w:val="nil"/>
            </w:tcBorders>
            <w:shd w:val="clear" w:color="auto" w:fill="F4F4F2"/>
            <w:vAlign w:val="bottom"/>
            <w:hideMark/>
          </w:tcPr>
          <w:p w:rsidR="008B3D92" w:rsidRPr="00F329C7" w:rsidRDefault="00757E0A">
            <w:pPr>
              <w:divId w:val="942811156"/>
              <w:rPr>
                <w:rFonts w:ascii="Verdana" w:eastAsia="Times New Roman" w:hAnsi="Verdana"/>
                <w:color w:val="000000"/>
                <w:sz w:val="20"/>
                <w:szCs w:val="20"/>
              </w:rPr>
            </w:pPr>
            <w:r w:rsidRPr="00F329C7">
              <w:rPr>
                <w:rFonts w:ascii="Verdana" w:eastAsia="Times New Roman" w:hAnsi="Verdana"/>
                <w:b/>
                <w:bCs/>
                <w:color w:val="000000"/>
                <w:sz w:val="20"/>
                <w:szCs w:val="20"/>
              </w:rPr>
              <w:t>Producto 2.4.</w:t>
            </w:r>
          </w:p>
        </w:tc>
      </w:tr>
      <w:tr w:rsidR="008B3D92" w:rsidRPr="00F329C7">
        <w:trPr>
          <w:tblCellSpacing w:w="15" w:type="dxa"/>
          <w:jc w:val="center"/>
        </w:trPr>
        <w:tc>
          <w:tcPr>
            <w:tcW w:w="0" w:type="auto"/>
            <w:gridSpan w:val="2"/>
            <w:tcBorders>
              <w:bottom w:val="nil"/>
              <w:right w:val="nil"/>
            </w:tcBorders>
            <w:shd w:val="clear" w:color="auto" w:fill="F4F4F2"/>
            <w:vAlign w:val="center"/>
            <w:hideMark/>
          </w:tcPr>
          <w:p w:rsidR="008B3D92" w:rsidRPr="00F329C7" w:rsidRDefault="00757E0A">
            <w:pPr>
              <w:divId w:val="942811156"/>
              <w:rPr>
                <w:rFonts w:ascii="Verdana" w:eastAsia="Times New Roman" w:hAnsi="Verdana"/>
                <w:color w:val="000000"/>
                <w:sz w:val="20"/>
                <w:szCs w:val="20"/>
              </w:rPr>
            </w:pPr>
            <w:r w:rsidRPr="00F329C7">
              <w:rPr>
                <w:rFonts w:ascii="Verdana" w:eastAsia="Times New Roman" w:hAnsi="Verdana"/>
                <w:b/>
                <w:bCs/>
                <w:color w:val="000000"/>
                <w:sz w:val="20"/>
                <w:szCs w:val="20"/>
              </w:rPr>
              <w:t xml:space="preserve">Proyecto de Apoyo a la IALCSH gestionado, monitoreado y evaluado </w:t>
            </w:r>
          </w:p>
        </w:tc>
      </w:tr>
      <w:tr w:rsidR="008B3D92" w:rsidRPr="00F329C7">
        <w:trPr>
          <w:tblCellSpacing w:w="15" w:type="dxa"/>
          <w:jc w:val="center"/>
        </w:trPr>
        <w:tc>
          <w:tcPr>
            <w:tcW w:w="0" w:type="auto"/>
            <w:gridSpan w:val="2"/>
            <w:tcBorders>
              <w:bottom w:val="nil"/>
              <w:right w:val="nil"/>
            </w:tcBorders>
            <w:shd w:val="clear" w:color="auto" w:fill="F4F4F2"/>
            <w:vAlign w:val="center"/>
            <w:hideMark/>
          </w:tcPr>
          <w:tbl>
            <w:tblPr>
              <w:tblW w:w="5000" w:type="pct"/>
              <w:tblCellSpacing w:w="15" w:type="dxa"/>
              <w:tblCellMar>
                <w:top w:w="15" w:type="dxa"/>
                <w:left w:w="15" w:type="dxa"/>
                <w:bottom w:w="15" w:type="dxa"/>
                <w:right w:w="15" w:type="dxa"/>
              </w:tblCellMar>
              <w:tblLook w:val="04A0"/>
            </w:tblPr>
            <w:tblGrid>
              <w:gridCol w:w="902"/>
              <w:gridCol w:w="897"/>
              <w:gridCol w:w="761"/>
              <w:gridCol w:w="507"/>
              <w:gridCol w:w="373"/>
              <w:gridCol w:w="204"/>
              <w:gridCol w:w="204"/>
              <w:gridCol w:w="339"/>
              <w:gridCol w:w="339"/>
              <w:gridCol w:w="339"/>
              <w:gridCol w:w="339"/>
              <w:gridCol w:w="339"/>
              <w:gridCol w:w="413"/>
              <w:gridCol w:w="339"/>
              <w:gridCol w:w="339"/>
              <w:gridCol w:w="413"/>
              <w:gridCol w:w="204"/>
              <w:gridCol w:w="768"/>
              <w:gridCol w:w="819"/>
            </w:tblGrid>
            <w:tr w:rsidR="008B3D92" w:rsidRPr="00F329C7">
              <w:trPr>
                <w:divId w:val="942811156"/>
                <w:tblCellSpacing w:w="15" w:type="dxa"/>
              </w:trPr>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Indicador</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proofErr w:type="spellStart"/>
                  <w:r w:rsidRPr="00F329C7">
                    <w:rPr>
                      <w:rFonts w:ascii="Verdana" w:eastAsia="Times New Roman" w:hAnsi="Verdana"/>
                      <w:b/>
                      <w:bCs/>
                      <w:color w:val="000000"/>
                      <w:sz w:val="20"/>
                      <w:szCs w:val="20"/>
                    </w:rPr>
                    <w:t>Formula</w:t>
                  </w:r>
                  <w:proofErr w:type="spellEnd"/>
                  <w:r w:rsidRPr="00F329C7">
                    <w:rPr>
                      <w:rFonts w:ascii="Verdana" w:eastAsia="Times New Roman" w:hAnsi="Verdana"/>
                      <w:b/>
                      <w:bCs/>
                      <w:color w:val="000000"/>
                      <w:sz w:val="20"/>
                      <w:szCs w:val="20"/>
                    </w:rPr>
                    <w:t xml:space="preserve"> de Cálculo</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Tipo</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proofErr w:type="spellStart"/>
                  <w:r w:rsidRPr="00F329C7">
                    <w:rPr>
                      <w:rFonts w:ascii="Verdana" w:eastAsia="Times New Roman" w:hAnsi="Verdana"/>
                      <w:b/>
                      <w:bCs/>
                      <w:color w:val="000000"/>
                      <w:sz w:val="20"/>
                      <w:szCs w:val="20"/>
                    </w:rPr>
                    <w:t>Denom</w:t>
                  </w:r>
                  <w:proofErr w:type="spellEnd"/>
                  <w:r w:rsidRPr="00F329C7">
                    <w:rPr>
                      <w:rFonts w:ascii="Verdana" w:eastAsia="Times New Roman" w:hAnsi="Verdana"/>
                      <w:b/>
                      <w:bCs/>
                      <w:color w:val="000000"/>
                      <w:sz w:val="20"/>
                      <w:szCs w:val="20"/>
                    </w:rPr>
                    <w:t>.</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Línea Base</w:t>
                  </w:r>
                </w:p>
              </w:tc>
              <w:tc>
                <w:tcPr>
                  <w:tcW w:w="0" w:type="auto"/>
                  <w:gridSpan w:val="4"/>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Metas 2011</w:t>
                  </w:r>
                </w:p>
              </w:tc>
              <w:tc>
                <w:tcPr>
                  <w:tcW w:w="0" w:type="auto"/>
                  <w:gridSpan w:val="4"/>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Metas 2012</w:t>
                  </w:r>
                </w:p>
              </w:tc>
              <w:tc>
                <w:tcPr>
                  <w:tcW w:w="0" w:type="auto"/>
                  <w:gridSpan w:val="4"/>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Metas 2013</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Medios de Verificación</w:t>
                  </w:r>
                </w:p>
              </w:tc>
              <w:tc>
                <w:tcPr>
                  <w:tcW w:w="0" w:type="auto"/>
                  <w:vMerge w:val="restart"/>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Supuestos</w:t>
                  </w:r>
                </w:p>
              </w:tc>
            </w:tr>
            <w:tr w:rsidR="008B3D92" w:rsidRPr="00F329C7">
              <w:trPr>
                <w:divId w:val="942811156"/>
                <w:tblCellSpacing w:w="15" w:type="dxa"/>
              </w:trPr>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T1</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T2</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T3</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T4</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T1</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T2</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T3</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T4</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T1</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T2</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T3</w:t>
                  </w:r>
                </w:p>
              </w:tc>
              <w:tc>
                <w:tcPr>
                  <w:tcW w:w="0" w:type="auto"/>
                  <w:tcBorders>
                    <w:bottom w:val="nil"/>
                    <w:right w:val="nil"/>
                  </w:tcBorders>
                  <w:shd w:val="clear" w:color="auto" w:fill="CCCCCC"/>
                  <w:vAlign w:val="center"/>
                  <w:hideMark/>
                </w:tcPr>
                <w:p w:rsidR="008B3D92" w:rsidRPr="00F329C7" w:rsidRDefault="00757E0A">
                  <w:pPr>
                    <w:jc w:val="center"/>
                    <w:rPr>
                      <w:rFonts w:ascii="Verdana" w:eastAsia="Times New Roman" w:hAnsi="Verdana"/>
                      <w:b/>
                      <w:bCs/>
                      <w:color w:val="000000"/>
                      <w:sz w:val="20"/>
                      <w:szCs w:val="20"/>
                    </w:rPr>
                  </w:pPr>
                  <w:r w:rsidRPr="00F329C7">
                    <w:rPr>
                      <w:rFonts w:ascii="Verdana" w:eastAsia="Times New Roman" w:hAnsi="Verdana"/>
                      <w:b/>
                      <w:bCs/>
                      <w:color w:val="000000"/>
                      <w:sz w:val="20"/>
                      <w:szCs w:val="20"/>
                    </w:rPr>
                    <w:t>T4</w:t>
                  </w: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c>
                <w:tcPr>
                  <w:tcW w:w="0" w:type="auto"/>
                  <w:vMerge/>
                  <w:tcBorders>
                    <w:bottom w:val="nil"/>
                    <w:right w:val="nil"/>
                  </w:tcBorders>
                  <w:vAlign w:val="center"/>
                  <w:hideMark/>
                </w:tcPr>
                <w:p w:rsidR="008B3D92" w:rsidRPr="00F329C7" w:rsidRDefault="008B3D92">
                  <w:pPr>
                    <w:rPr>
                      <w:rFonts w:ascii="Verdana" w:eastAsia="Times New Roman" w:hAnsi="Verdana"/>
                      <w:b/>
                      <w:bCs/>
                      <w:color w:val="000000"/>
                      <w:sz w:val="20"/>
                      <w:szCs w:val="20"/>
                    </w:rPr>
                  </w:pPr>
                </w:p>
              </w:tc>
            </w:tr>
            <w:tr w:rsidR="00757E0A" w:rsidRPr="00F329C7">
              <w:trPr>
                <w:divId w:val="942811156"/>
                <w:tblCellSpacing w:w="15" w:type="dxa"/>
              </w:trPr>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Número de Informes de Monitoreo Evaluativo (ME) de carácter periódico (mensuales ampliados y semestrales), elaborados a través de la PSIMER</w:t>
                  </w:r>
                </w:p>
              </w:tc>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Sumatoria de Informes de ME de carácter periódico (mensuales y semestrales</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NUMERICO</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N/A</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color w:val="000000"/>
                      <w:sz w:val="20"/>
                      <w:szCs w:val="20"/>
                    </w:rPr>
                    <w:t>2</w:t>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r>
                  <w:r w:rsidRPr="00F329C7">
                    <w:rPr>
                      <w:rFonts w:ascii="Verdana" w:eastAsia="Times New Roman" w:hAnsi="Verdana"/>
                      <w:color w:val="000000"/>
                      <w:sz w:val="20"/>
                      <w:szCs w:val="20"/>
                    </w:rPr>
                    <w:br/>
                    <w:t>Año:</w:t>
                  </w:r>
                  <w:r w:rsidRPr="00F329C7">
                    <w:rPr>
                      <w:rFonts w:ascii="Verdana" w:eastAsia="Times New Roman" w:hAnsi="Verdana"/>
                      <w:color w:val="000000"/>
                      <w:sz w:val="20"/>
                      <w:szCs w:val="20"/>
                    </w:rPr>
                    <w:br/>
                    <w:t>2010</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3</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3</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4</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6</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3</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4</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6</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Informes de ME (mensuales ampliados y semestrales), elaborados en la PSIMER</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Acceso expedito y oportuno a la PSIMER para el equipo del proyecto</w:t>
                  </w:r>
                </w:p>
              </w:tc>
            </w:tr>
            <w:tr w:rsidR="00757E0A" w:rsidRPr="00F329C7">
              <w:trPr>
                <w:divId w:val="942811156"/>
                <w:tblCellSpacing w:w="15" w:type="dxa"/>
              </w:trPr>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Porcentaje de avance trimestral promedio en implementación del POA </w:t>
                  </w:r>
                </w:p>
              </w:tc>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(Sumatoria de avances porcentuales trimestrales de actividades / Total de actividades monitoreadas en el trimestre) x 100</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PORCENTUAL</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color w:val="000000"/>
                      <w:sz w:val="20"/>
                      <w:szCs w:val="20"/>
                    </w:rPr>
                    <w:t>100</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S/LB</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80%</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80%</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80%</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80%</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90%</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90%</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80%</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80%</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90%</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1. Informes mensuales ampliados (marzo, junio, septiembre y diciembre), elaborados en la PSIMER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1. Los ejecutores de las actividades y productos del POA cumplen con la programación acordada </w:t>
                  </w:r>
                </w:p>
              </w:tc>
            </w:tr>
            <w:tr w:rsidR="00757E0A" w:rsidRPr="00F329C7">
              <w:trPr>
                <w:divId w:val="942811156"/>
                <w:tblCellSpacing w:w="15" w:type="dxa"/>
              </w:trPr>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Porcentaje de ejecución presupuestaria trimestral acumulada respecto del presupuesto anual </w:t>
                  </w:r>
                </w:p>
              </w:tc>
              <w:tc>
                <w:tcPr>
                  <w:tcW w:w="1920" w:type="dxa"/>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(Gasto acumulado trimestralmente / Presupuesto anual) x 100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PORCENTUAL</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color w:val="000000"/>
                      <w:sz w:val="20"/>
                      <w:szCs w:val="20"/>
                    </w:rPr>
                    <w:t>100</w:t>
                  </w:r>
                </w:p>
              </w:tc>
              <w:tc>
                <w:tcPr>
                  <w:tcW w:w="0" w:type="auto"/>
                  <w:tcBorders>
                    <w:bottom w:val="nil"/>
                    <w:right w:val="nil"/>
                  </w:tcBorders>
                  <w:shd w:val="clear" w:color="auto" w:fill="F4F4F2"/>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S/LB</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65%</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90%</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15%</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40%</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70%</w:t>
                  </w:r>
                </w:p>
              </w:tc>
              <w:tc>
                <w:tcPr>
                  <w:tcW w:w="0" w:type="auto"/>
                  <w:tcBorders>
                    <w:bottom w:val="nil"/>
                    <w:right w:val="nil"/>
                  </w:tcBorders>
                  <w:shd w:val="clear" w:color="auto" w:fill="F4F4F2"/>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100%</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25%</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60%</w:t>
                  </w:r>
                </w:p>
              </w:tc>
              <w:tc>
                <w:tcPr>
                  <w:tcW w:w="0" w:type="auto"/>
                  <w:tcBorders>
                    <w:bottom w:val="nil"/>
                    <w:right w:val="nil"/>
                  </w:tcBorders>
                  <w:shd w:val="clear" w:color="auto" w:fill="D4D4D4"/>
                  <w:vAlign w:val="center"/>
                  <w:hideMark/>
                </w:tcPr>
                <w:p w:rsidR="008B3D92" w:rsidRPr="00F329C7" w:rsidRDefault="00757E0A">
                  <w:pPr>
                    <w:jc w:val="right"/>
                    <w:rPr>
                      <w:rFonts w:ascii="Verdana" w:eastAsia="Times New Roman" w:hAnsi="Verdana"/>
                      <w:color w:val="000000"/>
                      <w:sz w:val="20"/>
                      <w:szCs w:val="20"/>
                    </w:rPr>
                  </w:pPr>
                  <w:r w:rsidRPr="00F329C7">
                    <w:rPr>
                      <w:rFonts w:ascii="Verdana" w:eastAsia="Times New Roman" w:hAnsi="Verdana"/>
                      <w:b/>
                      <w:bCs/>
                      <w:color w:val="000000"/>
                      <w:sz w:val="20"/>
                      <w:szCs w:val="20"/>
                    </w:rPr>
                    <w:t>100%</w:t>
                  </w:r>
                </w:p>
              </w:tc>
              <w:tc>
                <w:tcPr>
                  <w:tcW w:w="0" w:type="auto"/>
                  <w:tcBorders>
                    <w:bottom w:val="nil"/>
                    <w:right w:val="nil"/>
                  </w:tcBorders>
                  <w:shd w:val="clear" w:color="auto" w:fill="D4D4D4"/>
                  <w:vAlign w:val="center"/>
                  <w:hideMark/>
                </w:tcPr>
                <w:p w:rsidR="008B3D92" w:rsidRPr="00F329C7" w:rsidRDefault="00757E0A">
                  <w:pPr>
                    <w:jc w:val="center"/>
                    <w:rPr>
                      <w:rFonts w:ascii="Verdana" w:eastAsia="Times New Roman" w:hAnsi="Verdana"/>
                      <w:color w:val="000000"/>
                      <w:sz w:val="20"/>
                      <w:szCs w:val="20"/>
                    </w:rPr>
                  </w:pPr>
                  <w:r w:rsidRPr="00F329C7">
                    <w:rPr>
                      <w:rFonts w:ascii="Verdana" w:eastAsia="Times New Roman" w:hAnsi="Verdana"/>
                      <w:color w:val="000000"/>
                      <w:sz w:val="20"/>
                      <w:szCs w:val="20"/>
                    </w:rPr>
                    <w:t>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 xml:space="preserve">1. Reportes ORACLE </w:t>
                  </w:r>
                </w:p>
              </w:tc>
              <w:tc>
                <w:tcPr>
                  <w:tcW w:w="0" w:type="auto"/>
                  <w:tcBorders>
                    <w:bottom w:val="nil"/>
                    <w:right w:val="nil"/>
                  </w:tcBorders>
                  <w:shd w:val="clear" w:color="auto" w:fill="F4F4F2"/>
                  <w:vAlign w:val="center"/>
                  <w:hideMark/>
                </w:tcPr>
                <w:p w:rsidR="008B3D92" w:rsidRPr="00F329C7" w:rsidRDefault="00757E0A">
                  <w:pPr>
                    <w:rPr>
                      <w:rFonts w:ascii="Verdana" w:eastAsia="Times New Roman" w:hAnsi="Verdana"/>
                      <w:color w:val="000000"/>
                      <w:sz w:val="20"/>
                      <w:szCs w:val="20"/>
                    </w:rPr>
                  </w:pPr>
                  <w:r w:rsidRPr="00F329C7">
                    <w:rPr>
                      <w:rFonts w:ascii="Verdana" w:eastAsia="Times New Roman" w:hAnsi="Verdana"/>
                      <w:color w:val="000000"/>
                      <w:sz w:val="20"/>
                      <w:szCs w:val="20"/>
                    </w:rPr>
                    <w:t>1. Disponibilidad oportuna de los recursos para implementar las actividades programadas</w:t>
                  </w:r>
                  <w:r w:rsidRPr="00F329C7">
                    <w:rPr>
                      <w:rFonts w:ascii="Verdana" w:eastAsia="Times New Roman" w:hAnsi="Verdana"/>
                      <w:color w:val="000000"/>
                      <w:sz w:val="20"/>
                      <w:szCs w:val="20"/>
                    </w:rPr>
                    <w:br/>
                    <w:t xml:space="preserve">2. Tramitación administrativa oportuna para ejecutar los gastos programados </w:t>
                  </w:r>
                </w:p>
              </w:tc>
            </w:tr>
          </w:tbl>
          <w:p w:rsidR="008B3D92" w:rsidRPr="00F329C7" w:rsidRDefault="008B3D92">
            <w:pPr>
              <w:rPr>
                <w:rFonts w:ascii="Verdana" w:eastAsia="Times New Roman" w:hAnsi="Verdana"/>
                <w:color w:val="000000"/>
                <w:sz w:val="20"/>
                <w:szCs w:val="20"/>
              </w:rPr>
            </w:pPr>
          </w:p>
        </w:tc>
      </w:tr>
    </w:tbl>
    <w:p w:rsidR="008B3D92" w:rsidRPr="00F329C7" w:rsidRDefault="008B3D92">
      <w:pPr>
        <w:jc w:val="center"/>
        <w:rPr>
          <w:rFonts w:ascii="Verdana" w:eastAsia="Times New Roman" w:hAnsi="Verdana"/>
          <w:color w:val="00008B"/>
          <w:sz w:val="20"/>
          <w:szCs w:val="20"/>
        </w:rPr>
      </w:pPr>
    </w:p>
    <w:sectPr w:rsidR="008B3D92" w:rsidRPr="00F329C7" w:rsidSect="00AB4D37">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90"/>
  <w:proofState w:spelling="clean" w:grammar="clean"/>
  <w:defaultTabStop w:val="708"/>
  <w:hyphenationZone w:val="425"/>
  <w:drawingGridHorizontalSpacing w:val="241"/>
  <w:noPunctuationKerning/>
  <w:characterSpacingControl w:val="doNotCompress"/>
  <w:compat/>
  <w:rsids>
    <w:rsidRoot w:val="00A61C1F"/>
    <w:rsid w:val="00030FD6"/>
    <w:rsid w:val="00034D04"/>
    <w:rsid w:val="00703FFD"/>
    <w:rsid w:val="00757E0A"/>
    <w:rsid w:val="008B3D92"/>
    <w:rsid w:val="00947E64"/>
    <w:rsid w:val="00A61C1F"/>
    <w:rsid w:val="00AB4D37"/>
    <w:rsid w:val="00BA15D0"/>
    <w:rsid w:val="00C1002D"/>
    <w:rsid w:val="00C40FDC"/>
    <w:rsid w:val="00D03DEE"/>
    <w:rsid w:val="00F329C7"/>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CL" w:eastAsia="es-C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D92"/>
    <w:rPr>
      <w:rFonts w:eastAsiaTheme="minorEastAsia"/>
      <w:sz w:val="24"/>
      <w:szCs w:val="24"/>
    </w:rPr>
  </w:style>
  <w:style w:type="paragraph" w:styleId="Ttulo1">
    <w:name w:val="heading 1"/>
    <w:basedOn w:val="Normal"/>
    <w:link w:val="Ttulo1Car"/>
    <w:uiPriority w:val="9"/>
    <w:qFormat/>
    <w:rsid w:val="008B3D92"/>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8B3D92"/>
    <w:rPr>
      <w:rFonts w:ascii="Verdana" w:hAnsi="Verdana" w:hint="default"/>
      <w:b w:val="0"/>
      <w:bCs w:val="0"/>
      <w:strike w:val="0"/>
      <w:dstrike w:val="0"/>
      <w:color w:val="000000"/>
      <w:sz w:val="12"/>
      <w:szCs w:val="12"/>
      <w:u w:val="none"/>
      <w:effect w:val="none"/>
    </w:rPr>
  </w:style>
  <w:style w:type="character" w:styleId="Hipervnculovisitado">
    <w:name w:val="FollowedHyperlink"/>
    <w:basedOn w:val="Fuentedeprrafopredeter"/>
    <w:uiPriority w:val="99"/>
    <w:semiHidden/>
    <w:unhideWhenUsed/>
    <w:rsid w:val="008B3D92"/>
    <w:rPr>
      <w:rFonts w:ascii="Verdana" w:hAnsi="Verdana" w:hint="default"/>
      <w:b w:val="0"/>
      <w:bCs w:val="0"/>
      <w:strike w:val="0"/>
      <w:dstrike w:val="0"/>
      <w:color w:val="000000"/>
      <w:sz w:val="12"/>
      <w:szCs w:val="12"/>
      <w:u w:val="none"/>
      <w:effect w:val="none"/>
    </w:rPr>
  </w:style>
  <w:style w:type="character" w:customStyle="1" w:styleId="Ttulo1Car">
    <w:name w:val="Título 1 Car"/>
    <w:basedOn w:val="Fuentedeprrafopredeter"/>
    <w:link w:val="Ttulo1"/>
    <w:uiPriority w:val="9"/>
    <w:rsid w:val="008B3D92"/>
    <w:rPr>
      <w:rFonts w:asciiTheme="majorHAnsi" w:eastAsiaTheme="majorEastAsia" w:hAnsiTheme="majorHAnsi" w:cstheme="majorBidi"/>
      <w:b/>
      <w:bCs/>
      <w:color w:val="365F91" w:themeColor="accent1" w:themeShade="BF"/>
      <w:sz w:val="28"/>
      <w:szCs w:val="28"/>
    </w:rPr>
  </w:style>
  <w:style w:type="paragraph" w:customStyle="1" w:styleId="tdtituloverticalleft">
    <w:name w:val="tdtituloverticalleft"/>
    <w:basedOn w:val="Normal"/>
    <w:rsid w:val="008B3D92"/>
    <w:pPr>
      <w:shd w:val="clear" w:color="auto" w:fill="CCCCCC"/>
      <w:spacing w:before="100" w:beforeAutospacing="1" w:after="100" w:afterAutospacing="1"/>
    </w:pPr>
    <w:rPr>
      <w:rFonts w:ascii="Verdana" w:hAnsi="Verdana"/>
      <w:b/>
      <w:bCs/>
      <w:color w:val="000000"/>
      <w:sz w:val="13"/>
      <w:szCs w:val="13"/>
    </w:rPr>
  </w:style>
  <w:style w:type="paragraph" w:customStyle="1" w:styleId="tdtituloverticalrigth">
    <w:name w:val="tdtituloverticalrigth"/>
    <w:basedOn w:val="Normal"/>
    <w:rsid w:val="008B3D92"/>
    <w:pPr>
      <w:shd w:val="clear" w:color="auto" w:fill="CCCCCC"/>
      <w:spacing w:before="100" w:beforeAutospacing="1" w:after="100" w:afterAutospacing="1"/>
      <w:jc w:val="right"/>
    </w:pPr>
    <w:rPr>
      <w:rFonts w:ascii="Verdana" w:hAnsi="Verdana"/>
      <w:b/>
      <w:bCs/>
      <w:color w:val="000000"/>
      <w:sz w:val="13"/>
      <w:szCs w:val="13"/>
    </w:rPr>
  </w:style>
  <w:style w:type="paragraph" w:customStyle="1" w:styleId="tdtitulovertical">
    <w:name w:val="tdtitulovertical"/>
    <w:basedOn w:val="Normal"/>
    <w:rsid w:val="008B3D92"/>
    <w:pPr>
      <w:shd w:val="clear" w:color="auto" w:fill="CCCCCC"/>
      <w:spacing w:before="100" w:beforeAutospacing="1" w:after="100" w:afterAutospacing="1"/>
      <w:jc w:val="center"/>
    </w:pPr>
    <w:rPr>
      <w:rFonts w:ascii="Verdana" w:hAnsi="Verdana"/>
      <w:b/>
      <w:bCs/>
      <w:color w:val="000000"/>
      <w:sz w:val="13"/>
      <w:szCs w:val="13"/>
    </w:rPr>
  </w:style>
  <w:style w:type="paragraph" w:customStyle="1" w:styleId="tdtitulovertical12px">
    <w:name w:val="tdtitulovertical12px"/>
    <w:basedOn w:val="Normal"/>
    <w:rsid w:val="008B3D92"/>
    <w:pPr>
      <w:shd w:val="clear" w:color="auto" w:fill="0059A5"/>
      <w:spacing w:before="100" w:beforeAutospacing="1" w:after="100" w:afterAutospacing="1"/>
      <w:jc w:val="center"/>
    </w:pPr>
    <w:rPr>
      <w:rFonts w:ascii="Verdana" w:hAnsi="Verdana"/>
      <w:b/>
      <w:bCs/>
      <w:color w:val="FFFFFF"/>
      <w:sz w:val="16"/>
      <w:szCs w:val="16"/>
    </w:rPr>
  </w:style>
  <w:style w:type="paragraph" w:customStyle="1" w:styleId="tdtitulovertical12pxleft">
    <w:name w:val="tdtitulovertical12pxleft"/>
    <w:basedOn w:val="Normal"/>
    <w:rsid w:val="008B3D92"/>
    <w:pPr>
      <w:shd w:val="clear" w:color="auto" w:fill="0059A5"/>
      <w:spacing w:before="100" w:beforeAutospacing="1" w:after="100" w:afterAutospacing="1"/>
    </w:pPr>
    <w:rPr>
      <w:rFonts w:ascii="Verdana" w:hAnsi="Verdana"/>
      <w:b/>
      <w:bCs/>
      <w:color w:val="FFFFFF"/>
      <w:sz w:val="16"/>
      <w:szCs w:val="16"/>
    </w:rPr>
  </w:style>
  <w:style w:type="paragraph" w:customStyle="1" w:styleId="tdtitulovertical12pxrojo">
    <w:name w:val="tdtitulovertical12pxrojo"/>
    <w:basedOn w:val="Normal"/>
    <w:rsid w:val="008B3D92"/>
    <w:pPr>
      <w:shd w:val="clear" w:color="auto" w:fill="FF0000"/>
      <w:spacing w:before="100" w:beforeAutospacing="1" w:after="100" w:afterAutospacing="1"/>
      <w:jc w:val="center"/>
    </w:pPr>
    <w:rPr>
      <w:rFonts w:ascii="Verdana" w:hAnsi="Verdana"/>
      <w:b/>
      <w:bCs/>
      <w:color w:val="FFFFFF"/>
      <w:sz w:val="16"/>
      <w:szCs w:val="16"/>
    </w:rPr>
  </w:style>
  <w:style w:type="paragraph" w:customStyle="1" w:styleId="tdcontenido">
    <w:name w:val="tdcontenido"/>
    <w:basedOn w:val="Normal"/>
    <w:rsid w:val="008B3D92"/>
    <w:pPr>
      <w:shd w:val="clear" w:color="auto" w:fill="F4F4F2"/>
      <w:spacing w:before="100" w:beforeAutospacing="1" w:after="100" w:afterAutospacing="1"/>
    </w:pPr>
    <w:rPr>
      <w:rFonts w:ascii="Verdana" w:hAnsi="Verdana"/>
      <w:color w:val="000000"/>
      <w:sz w:val="13"/>
      <w:szCs w:val="13"/>
    </w:rPr>
  </w:style>
  <w:style w:type="paragraph" w:customStyle="1" w:styleId="tdcontenidoespanaitalia">
    <w:name w:val="tdcontenidoespanaitalia"/>
    <w:basedOn w:val="Normal"/>
    <w:rsid w:val="008B3D92"/>
    <w:pPr>
      <w:shd w:val="clear" w:color="auto" w:fill="CC9900"/>
      <w:spacing w:before="100" w:beforeAutospacing="1" w:after="100" w:afterAutospacing="1"/>
    </w:pPr>
    <w:rPr>
      <w:rFonts w:ascii="Verdana" w:hAnsi="Verdana"/>
      <w:color w:val="000000"/>
      <w:sz w:val="13"/>
      <w:szCs w:val="13"/>
    </w:rPr>
  </w:style>
  <w:style w:type="paragraph" w:customStyle="1" w:styleId="tdcontenidoespana">
    <w:name w:val="tdcontenidoespana"/>
    <w:basedOn w:val="Normal"/>
    <w:rsid w:val="008B3D92"/>
    <w:pPr>
      <w:shd w:val="clear" w:color="auto" w:fill="CCFF99"/>
      <w:spacing w:before="100" w:beforeAutospacing="1" w:after="100" w:afterAutospacing="1"/>
    </w:pPr>
    <w:rPr>
      <w:rFonts w:ascii="Verdana" w:hAnsi="Verdana"/>
      <w:color w:val="000000"/>
      <w:sz w:val="13"/>
      <w:szCs w:val="13"/>
    </w:rPr>
  </w:style>
  <w:style w:type="paragraph" w:customStyle="1" w:styleId="tdcontenidoitalia">
    <w:name w:val="tdcontenidoitalia"/>
    <w:basedOn w:val="Normal"/>
    <w:rsid w:val="008B3D92"/>
    <w:pPr>
      <w:shd w:val="clear" w:color="auto" w:fill="FFFF66"/>
      <w:spacing w:before="100" w:beforeAutospacing="1" w:after="100" w:afterAutospacing="1"/>
    </w:pPr>
    <w:rPr>
      <w:rFonts w:ascii="Verdana" w:hAnsi="Verdana"/>
      <w:color w:val="000000"/>
      <w:sz w:val="13"/>
      <w:szCs w:val="13"/>
    </w:rPr>
  </w:style>
  <w:style w:type="paragraph" w:customStyle="1" w:styleId="divcontroles">
    <w:name w:val="divcontroles"/>
    <w:basedOn w:val="Normal"/>
    <w:rsid w:val="008B3D92"/>
    <w:pPr>
      <w:shd w:val="clear" w:color="auto" w:fill="6699FF"/>
      <w:spacing w:before="100" w:beforeAutospacing="1" w:after="100" w:afterAutospacing="1"/>
    </w:pPr>
    <w:rPr>
      <w:rFonts w:ascii="Verdana" w:hAnsi="Verdana"/>
      <w:b/>
      <w:bCs/>
      <w:color w:val="000000"/>
      <w:sz w:val="13"/>
      <w:szCs w:val="13"/>
    </w:rPr>
  </w:style>
  <w:style w:type="paragraph" w:customStyle="1" w:styleId="divcentropagina">
    <w:name w:val="divcentropagina"/>
    <w:basedOn w:val="Normal"/>
    <w:rsid w:val="008B3D92"/>
    <w:pPr>
      <w:spacing w:before="100" w:beforeAutospacing="1" w:after="100" w:afterAutospacing="1"/>
    </w:pPr>
  </w:style>
  <w:style w:type="paragraph" w:customStyle="1" w:styleId="inputbox">
    <w:name w:val="inputbox"/>
    <w:basedOn w:val="Normal"/>
    <w:rsid w:val="008B3D92"/>
    <w:pPr>
      <w:spacing w:before="100" w:beforeAutospacing="1" w:after="100" w:afterAutospacing="1"/>
    </w:pPr>
    <w:rPr>
      <w:rFonts w:ascii="Verdana" w:hAnsi="Verdana"/>
      <w:sz w:val="12"/>
      <w:szCs w:val="12"/>
    </w:rPr>
  </w:style>
  <w:style w:type="paragraph" w:customStyle="1" w:styleId="tdcronograma">
    <w:name w:val="tdcronograma"/>
    <w:basedOn w:val="Normal"/>
    <w:rsid w:val="008B3D92"/>
    <w:pPr>
      <w:shd w:val="clear" w:color="auto" w:fill="000099"/>
      <w:spacing w:before="100" w:beforeAutospacing="1" w:after="100" w:afterAutospacing="1"/>
    </w:pPr>
    <w:rPr>
      <w:rFonts w:ascii="Verdana" w:hAnsi="Verdana"/>
      <w:sz w:val="15"/>
      <w:szCs w:val="15"/>
    </w:rPr>
  </w:style>
  <w:style w:type="paragraph" w:customStyle="1" w:styleId="tdcontenido1">
    <w:name w:val="tdcontenido1"/>
    <w:basedOn w:val="Normal"/>
    <w:rsid w:val="008B3D92"/>
    <w:pPr>
      <w:shd w:val="clear" w:color="auto" w:fill="D4D4D4"/>
      <w:spacing w:before="100" w:beforeAutospacing="1" w:after="100" w:afterAutospacing="1"/>
    </w:pPr>
    <w:rPr>
      <w:rFonts w:ascii="Verdana" w:hAnsi="Verdana"/>
      <w:color w:val="000000"/>
      <w:sz w:val="13"/>
      <w:szCs w:val="13"/>
    </w:rPr>
  </w:style>
  <w:style w:type="paragraph" w:customStyle="1" w:styleId="tdcontenidoayuda">
    <w:name w:val="tdcontenidoayuda"/>
    <w:basedOn w:val="Normal"/>
    <w:rsid w:val="008B3D92"/>
    <w:pPr>
      <w:shd w:val="clear" w:color="auto" w:fill="FF0000"/>
      <w:spacing w:before="100" w:beforeAutospacing="1" w:after="100" w:afterAutospacing="1"/>
    </w:pPr>
    <w:rPr>
      <w:rFonts w:ascii="Verdana" w:hAnsi="Verdana"/>
      <w:color w:val="FFFFFF"/>
      <w:sz w:val="13"/>
      <w:szCs w:val="13"/>
    </w:rPr>
  </w:style>
  <w:style w:type="paragraph" w:customStyle="1" w:styleId="tdcontenidoayudanormal">
    <w:name w:val="tdcontenidoayudanormal"/>
    <w:basedOn w:val="Normal"/>
    <w:rsid w:val="008B3D92"/>
    <w:pPr>
      <w:shd w:val="clear" w:color="auto" w:fill="FFFFFF"/>
      <w:spacing w:before="100" w:beforeAutospacing="1" w:after="100" w:afterAutospacing="1"/>
      <w:jc w:val="both"/>
    </w:pPr>
    <w:rPr>
      <w:rFonts w:ascii="Verdana" w:hAnsi="Verdana"/>
      <w:color w:val="000000"/>
      <w:sz w:val="15"/>
      <w:szCs w:val="15"/>
    </w:rPr>
  </w:style>
  <w:style w:type="paragraph" w:customStyle="1" w:styleId="tdcontenidoverde">
    <w:name w:val="tdcontenidoverde"/>
    <w:basedOn w:val="Normal"/>
    <w:rsid w:val="008B3D92"/>
    <w:pPr>
      <w:shd w:val="clear" w:color="auto" w:fill="00FF00"/>
      <w:spacing w:before="100" w:beforeAutospacing="1" w:after="100" w:afterAutospacing="1"/>
    </w:pPr>
    <w:rPr>
      <w:rFonts w:ascii="Verdana" w:hAnsi="Verdana"/>
      <w:color w:val="000000"/>
      <w:sz w:val="13"/>
      <w:szCs w:val="13"/>
    </w:rPr>
  </w:style>
  <w:style w:type="paragraph" w:customStyle="1" w:styleId="tdcontenidoamarillo">
    <w:name w:val="tdcontenidoamarillo"/>
    <w:basedOn w:val="Normal"/>
    <w:rsid w:val="008B3D92"/>
    <w:pPr>
      <w:shd w:val="clear" w:color="auto" w:fill="FFFF00"/>
      <w:spacing w:before="100" w:beforeAutospacing="1" w:after="100" w:afterAutospacing="1"/>
    </w:pPr>
    <w:rPr>
      <w:rFonts w:ascii="Verdana" w:hAnsi="Verdana"/>
      <w:color w:val="000000"/>
      <w:sz w:val="13"/>
      <w:szCs w:val="13"/>
    </w:rPr>
  </w:style>
  <w:style w:type="paragraph" w:customStyle="1" w:styleId="tdcontenidonaranja">
    <w:name w:val="tdcontenidonaranja"/>
    <w:basedOn w:val="Normal"/>
    <w:rsid w:val="008B3D92"/>
    <w:pPr>
      <w:shd w:val="clear" w:color="auto" w:fill="FF9900"/>
      <w:spacing w:before="100" w:beforeAutospacing="1" w:after="100" w:afterAutospacing="1"/>
    </w:pPr>
    <w:rPr>
      <w:rFonts w:ascii="Verdana" w:hAnsi="Verdana"/>
      <w:color w:val="000000"/>
      <w:sz w:val="13"/>
      <w:szCs w:val="13"/>
    </w:rPr>
  </w:style>
  <w:style w:type="paragraph" w:customStyle="1" w:styleId="tdcontenidorojo">
    <w:name w:val="tdcontenidorojo"/>
    <w:basedOn w:val="Normal"/>
    <w:rsid w:val="008B3D92"/>
    <w:pPr>
      <w:shd w:val="clear" w:color="auto" w:fill="FF0000"/>
      <w:spacing w:before="100" w:beforeAutospacing="1" w:after="100" w:afterAutospacing="1"/>
    </w:pPr>
    <w:rPr>
      <w:rFonts w:ascii="Verdana" w:hAnsi="Verdana"/>
      <w:color w:val="000000"/>
      <w:sz w:val="13"/>
      <w:szCs w:val="13"/>
    </w:rPr>
  </w:style>
  <w:style w:type="paragraph" w:customStyle="1" w:styleId="tituloicono">
    <w:name w:val="tituloicono"/>
    <w:basedOn w:val="Normal"/>
    <w:rsid w:val="008B3D92"/>
    <w:pPr>
      <w:spacing w:before="100" w:beforeAutospacing="1" w:after="100" w:afterAutospacing="1"/>
      <w:jc w:val="center"/>
    </w:pPr>
    <w:rPr>
      <w:rFonts w:ascii="Verdana" w:hAnsi="Verdana"/>
      <w:color w:val="000000"/>
      <w:sz w:val="12"/>
      <w:szCs w:val="12"/>
    </w:rPr>
  </w:style>
  <w:style w:type="paragraph" w:customStyle="1" w:styleId="bordelistadoproyectos">
    <w:name w:val="bordelistadoproyectos"/>
    <w:basedOn w:val="Normal"/>
    <w:rsid w:val="008B3D92"/>
    <w:pPr>
      <w:pBdr>
        <w:top w:val="outset" w:sz="6" w:space="0" w:color="0059A5"/>
        <w:left w:val="outset" w:sz="6" w:space="0" w:color="0059A5"/>
        <w:bottom w:val="outset" w:sz="6" w:space="0" w:color="0059A5"/>
        <w:right w:val="outset" w:sz="6" w:space="0" w:color="0059A5"/>
      </w:pBdr>
      <w:spacing w:before="100" w:beforeAutospacing="1" w:after="100" w:afterAutospacing="1"/>
    </w:pPr>
  </w:style>
  <w:style w:type="paragraph" w:customStyle="1" w:styleId="tdtituloverticalclaro">
    <w:name w:val="tdtituloverticalclaro"/>
    <w:basedOn w:val="Normal"/>
    <w:rsid w:val="008B3D92"/>
    <w:pPr>
      <w:shd w:val="clear" w:color="auto" w:fill="E9E9E9"/>
      <w:spacing w:before="100" w:beforeAutospacing="1" w:after="100" w:afterAutospacing="1"/>
      <w:jc w:val="center"/>
    </w:pPr>
    <w:rPr>
      <w:rFonts w:ascii="Verdana" w:hAnsi="Verdana"/>
      <w:b/>
      <w:bCs/>
      <w:color w:val="000000"/>
      <w:sz w:val="13"/>
      <w:szCs w:val="13"/>
    </w:rPr>
  </w:style>
  <w:style w:type="paragraph" w:customStyle="1" w:styleId="tdtituloverticalverde">
    <w:name w:val="tdtituloverticalverde"/>
    <w:basedOn w:val="Normal"/>
    <w:rsid w:val="008B3D92"/>
    <w:pPr>
      <w:shd w:val="clear" w:color="auto" w:fill="1F517A"/>
      <w:spacing w:before="100" w:beforeAutospacing="1" w:after="100" w:afterAutospacing="1"/>
      <w:jc w:val="center"/>
    </w:pPr>
    <w:rPr>
      <w:rFonts w:ascii="Verdana" w:hAnsi="Verdana"/>
      <w:b/>
      <w:bCs/>
      <w:color w:val="FFFFFF"/>
      <w:sz w:val="13"/>
      <w:szCs w:val="13"/>
    </w:rPr>
  </w:style>
  <w:style w:type="paragraph" w:customStyle="1" w:styleId="titulografico">
    <w:name w:val="titulografico"/>
    <w:basedOn w:val="Normal"/>
    <w:rsid w:val="008B3D92"/>
    <w:pPr>
      <w:spacing w:before="100" w:beforeAutospacing="1" w:after="100" w:afterAutospacing="1"/>
      <w:jc w:val="center"/>
    </w:pPr>
    <w:rPr>
      <w:rFonts w:ascii="Verdana" w:hAnsi="Verdana"/>
      <w:color w:val="000000"/>
      <w:sz w:val="9"/>
      <w:szCs w:val="9"/>
    </w:rPr>
  </w:style>
  <w:style w:type="paragraph" w:customStyle="1" w:styleId="ccontrol">
    <w:name w:val="ccontrol"/>
    <w:basedOn w:val="Normal"/>
    <w:rsid w:val="008B3D92"/>
    <w:pPr>
      <w:spacing w:before="100" w:beforeAutospacing="1" w:after="100" w:afterAutospacing="1"/>
    </w:pPr>
    <w:rPr>
      <w:rFonts w:ascii="Verdana" w:hAnsi="Verdana"/>
      <w:b/>
      <w:bCs/>
      <w:color w:val="000000"/>
      <w:sz w:val="13"/>
      <w:szCs w:val="13"/>
    </w:rPr>
  </w:style>
  <w:style w:type="paragraph" w:customStyle="1" w:styleId="tdtituloverticalpestana">
    <w:name w:val="tdtituloverticalpestana"/>
    <w:basedOn w:val="Normal"/>
    <w:rsid w:val="008B3D92"/>
    <w:pPr>
      <w:spacing w:before="100" w:beforeAutospacing="1" w:after="100" w:afterAutospacing="1"/>
      <w:jc w:val="center"/>
    </w:pPr>
    <w:rPr>
      <w:rFonts w:ascii="Verdana" w:hAnsi="Verdana"/>
      <w:b/>
      <w:bCs/>
      <w:color w:val="FFFFFF"/>
      <w:sz w:val="13"/>
      <w:szCs w:val="13"/>
    </w:rPr>
  </w:style>
  <w:style w:type="paragraph" w:styleId="Prrafodelista">
    <w:name w:val="List Paragraph"/>
    <w:basedOn w:val="Normal"/>
    <w:uiPriority w:val="34"/>
    <w:qFormat/>
    <w:rsid w:val="00757E0A"/>
    <w:pPr>
      <w:ind w:left="720"/>
      <w:contextualSpacing/>
    </w:pPr>
  </w:style>
</w:styles>
</file>

<file path=word/webSettings.xml><?xml version="1.0" encoding="utf-8"?>
<w:webSettings xmlns:r="http://schemas.openxmlformats.org/officeDocument/2006/relationships" xmlns:w="http://schemas.openxmlformats.org/wordprocessingml/2006/main">
  <w:divs>
    <w:div w:id="9428111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3826</Words>
  <Characters>21045</Characters>
  <Application>Microsoft Office Word</Application>
  <DocSecurity>0</DocSecurity>
  <Lines>175</Lines>
  <Paragraphs>49</Paragraphs>
  <ScaleCrop>false</ScaleCrop>
  <Company>CMG</Company>
  <LinksUpToDate>false</LinksUpToDate>
  <CharactersWithSpaces>24822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Plataforma de Monitoreo y Evaluación de Proyectos</dc:title>
  <dc:creator>Cristián Moscoso</dc:creator>
  <cp:lastModifiedBy>Cristián Moscoso</cp:lastModifiedBy>
  <cp:revision>3</cp:revision>
  <dcterms:created xsi:type="dcterms:W3CDTF">2012-09-03T21:51:00Z</dcterms:created>
  <dcterms:modified xsi:type="dcterms:W3CDTF">2012-09-03T22:35:00Z</dcterms:modified>
</cp:coreProperties>
</file>